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ADE66">
      <w:pPr>
        <w:keepNext w:val="0"/>
        <w:keepLines w:val="0"/>
        <w:pageBreakBefore w:val="0"/>
        <w:kinsoku/>
        <w:overflowPunct/>
        <w:topLinePunct w:val="0"/>
        <w:bidi w:val="0"/>
        <w:adjustRightInd w:val="0"/>
        <w:snapToGrid w:val="0"/>
        <w:spacing w:line="240" w:lineRule="auto"/>
        <w:ind w:firstLine="2402" w:firstLineChars="600"/>
        <w:jc w:val="both"/>
        <w:textAlignment w:val="auto"/>
        <w:rPr>
          <w:rFonts w:hint="eastAsia" w:ascii="宋体" w:hAnsi="宋体" w:eastAsia="宋体" w:cs="宋体"/>
          <w:b/>
          <w:bCs/>
          <w:sz w:val="40"/>
          <w:szCs w:val="48"/>
          <w:u w:val="none"/>
          <w:lang w:val="en-US" w:eastAsia="zh-CN"/>
        </w:rPr>
      </w:pPr>
      <w:r>
        <w:rPr>
          <w:rFonts w:ascii="Times New Roman" w:hAnsi="Times New Roman" w:eastAsia="Times New Roman" w:cs="Times New Roman"/>
          <w:b/>
          <w:bCs/>
          <w:sz w:val="40"/>
          <w:szCs w:val="48"/>
          <w:u w:val="none"/>
          <w:lang w:val="en-US" w:eastAsia="zh-CN"/>
        </w:rPr>
        <w:t xml:space="preserve">Basic introduction to AK waterproof wiring products</w:t>
      </w:r>
    </w:p>
    <w:p w14:paraId="069A3E31">
      <w:pPr>
        <w:keepNext w:val="0"/>
        <w:keepLines w:val="0"/>
        <w:pageBreakBefore w:val="0"/>
        <w:numPr>
          <w:ilvl w:val="0"/>
          <w:numId w:val="0"/>
        </w:numPr>
        <w:kinsoku/>
        <w:overflowPunct/>
        <w:topLinePunct w:val="0"/>
        <w:bidi w:val="0"/>
        <w:adjustRightInd w:val="0"/>
        <w:snapToGrid w:val="0"/>
        <w:spacing w:line="240" w:lineRule="auto"/>
        <w:jc w:val="left"/>
        <w:textAlignment w:val="auto"/>
        <w:outlineLvl w:val="1"/>
        <w:rPr>
          <w:rFonts w:hint="eastAsia" w:ascii="宋体" w:hAnsi="宋体" w:eastAsia="宋体" w:cs="宋体"/>
          <w:b/>
          <w:bCs/>
          <w:sz w:val="40"/>
          <w:szCs w:val="48"/>
          <w:u w:val="single"/>
          <w:lang w:val="en-US" w:eastAsia="zh-CN"/>
        </w:rPr>
      </w:pPr>
      <w:r>
        <w:rPr>
          <w:rFonts w:ascii="Times New Roman" w:hAnsi="Times New Roman" w:eastAsia="Times New Roman" w:cs="Times New Roman"/>
          <w:b/>
          <w:bCs/>
          <w:sz w:val="32"/>
          <w:szCs w:val="40"/>
          <w:u w:val="none"/>
          <w:lang w:val="en-US" w:eastAsia="zh-CN"/>
        </w:rPr>
        <w:t xml:space="preserve">1.1 Product Introduction</w:t>
      </w:r>
    </w:p>
    <w:p w14:paraId="28579692">
      <w:pPr>
        <w:keepNext w:val="0"/>
        <w:keepLines w:val="0"/>
        <w:pageBreakBefore w:val="0"/>
        <w:widowControl/>
        <w:suppressLineNumbers w:val="0"/>
        <w:kinsoku/>
        <w:wordWrap/>
        <w:overflowPunct/>
        <w:topLinePunct w:val="0"/>
        <w:autoSpaceDE/>
        <w:autoSpaceDN/>
        <w:bidi w:val="0"/>
        <w:adjustRightInd/>
        <w:snapToGrid w:val="0"/>
        <w:ind w:firstLine="561" w:firstLineChars="200"/>
        <w:jc w:val="left"/>
        <w:textAlignment w:val="auto"/>
        <w:rPr>
          <w:rFonts w:hint="eastAsia" w:ascii="宋体" w:hAnsi="宋体" w:eastAsia="宋体" w:cs="宋体"/>
          <w:color w:val="000000"/>
          <w:kern w:val="0"/>
          <w:sz w:val="28"/>
          <w:szCs w:val="28"/>
        </w:rPr>
        <w:spacing/>
      </w:pPr>
      <w:r>
        <w:rPr>
          <w:rFonts w:ascii="Times New Roman" w:hAnsi="Times New Roman" w:eastAsia="Times New Roman" w:cs="Times New Roman"/>
          <w:b/>
          <w:bCs/>
          <w:color w:val="000000"/>
          <w:kern w:val="0"/>
          <w:sz w:val="28"/>
          <w:szCs w:val="28"/>
          <w:lang w:val="en-US" w:eastAsia="zh-CN"/>
        </w:rPr>
        <w:t xml:space="preserve">AK-GT02XSA </w:t>
      </w:r>
      <w:r>
        <w:rPr>
          <w:rFonts w:ascii="Times New Roman" w:hAnsi="Times New Roman" w:eastAsia="Times New Roman" w:cs="Times New Roman"/>
          <w:b w:val="0"/>
          <w:bCs w:val="0"/>
          <w:color w:val="000000"/>
          <w:kern w:val="0"/>
          <w:sz w:val="28"/>
          <w:szCs w:val="28"/>
          <w:lang w:eastAsia="zh-CN"/>
        </w:rPr>
        <w:t xml:space="preserve">is a vehicle positioning terminal meticulously crafted for the Internet of Vehicles. It integrates GSM wireless communication technology and GPS/BDS satellite navigation and positioning technology. The terminal adopts an industrial-grade, highly integrated, fully built-in antenna design.</w:t>
      </w:r>
      <w:r>
        <w:rPr>
          <w:rFonts w:ascii="Times New Roman" w:hAnsi="Times New Roman" w:eastAsia="Times New Roman" w:cs="Times New Roman"/>
          <w:bCs w:val="0"/>
          <w:kern w:val="0"/>
          <w:sz w:val="28"/>
          <w:szCs w:val="28"/>
          <w:lang w:eastAsia="zh-CN"/>
        </w:rPr>
        <w:t xml:space="preserve"> The device is equipped with a 3-axis sensor and intelligent power-saving wake-up function.</w:t>
      </w:r>
      <w:r>
        <w:rPr>
          <w:rFonts w:ascii="Times New Roman" w:hAnsi="Times New Roman" w:eastAsia="Times New Roman" w:cs="Times New Roman"/>
          <w:b w:val="0"/>
          <w:bCs w:val="0"/>
          <w:color w:val="000000"/>
          <w:kern w:val="0"/>
          <w:sz w:val="28"/>
          <w:szCs w:val="28"/>
          <w:lang w:eastAsia="zh-CN"/>
        </w:rPr>
        <w:t xml:space="preserve"> It features DC detection, ACC detection, vibration alarm, power failure alarm, overspeed alarm, and illegal start alarm.</w:t>
      </w:r>
      <w:r>
        <w:rPr>
          <w:rFonts w:ascii="Times New Roman" w:hAnsi="Times New Roman" w:eastAsia="Times New Roman" w:cs="Times New Roman"/>
          <w:b w:val="0"/>
          <w:bCs w:val="0"/>
          <w:color w:val="000000"/>
          <w:kern w:val="0"/>
          <w:sz w:val="28"/>
          <w:szCs w:val="28"/>
          <w:lang w:eastAsia="zh-CN"/>
        </w:rPr>
        <w:t xml:space="preserve"> When paired with a global positioning service platform, it enables real-time acquisition and tracking of vehicle data.</w:t>
      </w:r>
    </w:p>
    <w:p w14:paraId="47B817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color w:val="000000"/>
          <w:kern w:val="0"/>
          <w:sz w:val="28"/>
          <w:szCs w:val="28"/>
          <w:lang w:val="en-US" w:eastAsia="zh-CN"/>
        </w:rPr>
      </w:pPr>
    </w:p>
    <w:p w14:paraId="51E86B7B">
      <w:pPr>
        <w:keepNext w:val="0"/>
        <w:keepLines w:val="0"/>
        <w:pageBreakBefore w:val="0"/>
        <w:widowControl/>
        <w:kinsoku/>
        <w:overflowPunct/>
        <w:topLinePunct w:val="0"/>
        <w:bidi w:val="0"/>
        <w:adjustRightInd w:val="0"/>
        <w:snapToGrid w:val="0"/>
        <w:spacing w:line="240" w:lineRule="auto"/>
        <w:jc w:val="left"/>
        <w:textAlignment w:val="auto"/>
        <w:outlineLvl w:val="1"/>
        <w:rPr>
          <w:rFonts w:hint="eastAsia" w:ascii="宋体" w:hAnsi="宋体" w:eastAsia="宋体" w:cs="宋体"/>
          <w:b/>
          <w:bCs/>
          <w:sz w:val="32"/>
          <w:szCs w:val="40"/>
          <w:u w:val="none"/>
          <w:lang w:val="en-US" w:eastAsia="zh-CN"/>
        </w:rPr>
      </w:pPr>
      <w:r>
        <w:rPr>
          <w:rFonts w:ascii="Times New Roman" w:hAnsi="Times New Roman" w:eastAsia="Times New Roman" w:cs="Times New Roman"/>
          <w:b/>
          <w:bCs/>
          <w:color w:val="000000"/>
          <w:kern w:val="0"/>
          <w:sz w:val="32"/>
          <w:szCs w:val="32"/>
          <w:lang w:val="en-US" w:eastAsia="zh-CN"/>
        </w:rPr>
        <w:t xml:space="preserve">1.2 </w:t>
      </w:r>
      <w:r>
        <w:rPr>
          <w:rFonts w:ascii="Times New Roman" w:hAnsi="Times New Roman" w:eastAsia="Times New Roman" w:cs="Times New Roman"/>
          <w:b/>
          <w:bCs/>
          <w:sz w:val="32"/>
          <w:szCs w:val="40"/>
          <w:u w:val="none"/>
          <w:lang w:val="en-US" w:eastAsia="zh-CN"/>
        </w:rPr>
        <w:t xml:space="preserve">Application areas</w:t>
      </w:r>
    </w:p>
    <w:p w14:paraId="1DCF8E36">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sz w:val="28"/>
          <w:szCs w:val="28"/>
          <w:lang w:eastAsia="zh-CN"/>
        </w:rPr>
      </w:pPr>
      <w:r>
        <w:rPr>
          <w:rFonts w:ascii="Times New Roman" w:hAnsi="Times New Roman" w:eastAsia="Times New Roman" w:cs="Times New Roman"/>
          <w:b w:val="0"/>
          <w:i w:val="0"/>
          <w:caps w:val="0"/>
          <w:color w:val="000000"/>
          <w:spacing w:val="0"/>
          <w:sz w:val="28"/>
          <w:szCs w:val="28"/>
          <w:shd w:val="clear" w:fill="FFFFFF"/>
        </w:rPr>
        <w:t xml:space="preserve">Insurance industry, corporate fleet industry, automobile manufacturers/4S stores, individual users, electric new energy sector,</w:t>
      </w:r>
      <w:r>
        <w:rPr>
          <w:rFonts w:ascii="Times New Roman" w:hAnsi="Times New Roman" w:eastAsia="Times New Roman" w:cs="Times New Roman"/>
          <w:caps w:val="0"/>
          <w:spacing w:val="0"/>
          <w:sz w:val="28"/>
          <w:szCs w:val="28"/>
          <w:shd w:val="clear" w:fill="FFFFFF"/>
        </w:rPr>
        <w:t xml:space="preserve"> </w:t>
      </w:r>
      <w:r>
        <w:rPr>
          <w:rFonts w:ascii="Times New Roman" w:hAnsi="Times New Roman" w:eastAsia="Times New Roman" w:cs="Times New Roman"/>
          <w:sz w:val="28"/>
          <w:szCs w:val="28"/>
        </w:rPr>
        <w:t xml:space="preserve">passenger vehicles, taxi services, rental vehicles, etc.</w:t>
      </w:r>
    </w:p>
    <w:p w14:paraId="61815A9D">
      <w:pPr>
        <w:keepNext w:val="0"/>
        <w:keepLines w:val="0"/>
        <w:pageBreakBefore w:val="0"/>
        <w:widowControl/>
        <w:kinsoku/>
        <w:wordWrap/>
        <w:overflowPunct/>
        <w:topLinePunct w:val="0"/>
        <w:autoSpaceDE/>
        <w:autoSpaceDN/>
        <w:bidi w:val="0"/>
        <w:adjustRightInd w:val="0"/>
        <w:snapToGrid w:val="0"/>
        <w:spacing w:line="240" w:lineRule="auto"/>
        <w:ind w:firstLine="560" w:firstLineChars="200"/>
        <w:jc w:val="left"/>
        <w:textAlignment w:val="auto"/>
        <w:rPr>
          <w:rFonts w:hint="eastAsia" w:ascii="宋体" w:hAnsi="宋体" w:eastAsia="宋体" w:cs="宋体"/>
          <w:sz w:val="28"/>
          <w:szCs w:val="28"/>
          <w:lang w:eastAsia="zh-CN"/>
        </w:rPr>
      </w:pPr>
    </w:p>
    <w:p w14:paraId="342744DB">
      <w:pPr>
        <w:keepNext w:val="0"/>
        <w:keepLines w:val="0"/>
        <w:pageBreakBefore w:val="0"/>
        <w:kinsoku/>
        <w:overflowPunct/>
        <w:topLinePunct w:val="0"/>
        <w:bidi w:val="0"/>
        <w:adjustRightInd w:val="0"/>
        <w:snapToGrid w:val="0"/>
        <w:spacing w:line="240" w:lineRule="auto"/>
        <w:textAlignment w:val="auto"/>
        <w:outlineLvl w:val="1"/>
        <w:rPr>
          <w:rFonts w:hint="eastAsia" w:ascii="宋体" w:hAnsi="宋体" w:eastAsia="宋体" w:cs="宋体"/>
          <w:sz w:val="24"/>
          <w:szCs w:val="32"/>
          <w:u w:val="none"/>
          <w:lang w:val="en-US" w:eastAsia="zh-CN"/>
        </w:rPr>
      </w:pPr>
      <w:r>
        <w:rPr>
          <w:rFonts w:ascii="Times New Roman" w:hAnsi="Times New Roman" w:eastAsia="Times New Roman" w:cs="Times New Roman"/>
          <w:b/>
          <w:bCs/>
          <w:sz w:val="32"/>
          <w:szCs w:val="40"/>
          <w:u w:val="none"/>
          <w:lang w:val="en-US" w:eastAsia="zh-CN"/>
        </w:rPr>
        <w:t xml:space="preserve">1.3 Product images</w:t>
      </w:r>
    </w:p>
    <w:p w14:paraId="7E66A9D5">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val="0"/>
          <w:i w:val="0"/>
          <w:caps w:val="0"/>
          <w:color w:val="000000"/>
          <w:spacing w:val="0"/>
          <w:sz w:val="18"/>
          <w:szCs w:val="18"/>
          <w:shd w:val="clear" w:fill="FFFFFF"/>
          <w:lang w:val="en-US" w:eastAsia="zh-CN"/>
        </w:rPr>
      </w:pPr>
      <w:r>
        <w:rPr>
          <w:rFonts w:hint="eastAsia" w:ascii="宋体" w:hAnsi="宋体" w:eastAsia="宋体" w:cs="宋体"/>
          <w:b w:val="0"/>
          <w:i w:val="0"/>
          <w:caps w:val="0"/>
          <w:color w:val="000000"/>
          <w:spacing w:val="0"/>
          <w:sz w:val="18"/>
          <w:szCs w:val="18"/>
          <w:shd w:val="clear" w:fill="FFFFFF"/>
          <w:lang w:val="en-US" w:eastAsia="zh-CN"/>
        </w:rPr>
        <w:drawing>
          <wp:inline distT="0" distB="0" distL="114300" distR="114300">
            <wp:extent cx="2642235" cy="1769110"/>
            <wp:effectExtent l="0" t="0" r="5715" b="2540"/>
            <wp:docPr id="2" name="图片 2" descr="D:\微云同步盘\工作文件\产品资料\产品图片（新）\新建文件夹 (6)\AK-GT02\DSC_0238.jpgDSC_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微云同步盘\工作文件\产品资料\产品图片（新）\新建文件夹 (6)\AK-GT02\DSC_0238.jpgDSC_0238"/>
                    <pic:cNvPicPr>
                      <a:picLocks noChangeAspect="1"/>
                    </pic:cNvPicPr>
                  </pic:nvPicPr>
                  <pic:blipFill>
                    <a:blip r:embed="rId6"/>
                    <a:srcRect/>
                    <a:stretch>
                      <a:fillRect/>
                    </a:stretch>
                  </pic:blipFill>
                  <pic:spPr>
                    <a:xfrm>
                      <a:off x="0" y="0"/>
                      <a:ext cx="2642235" cy="1769110"/>
                    </a:xfrm>
                    <a:prstGeom prst="rect">
                      <a:avLst/>
                    </a:prstGeom>
                  </pic:spPr>
                </pic:pic>
              </a:graphicData>
            </a:graphic>
          </wp:inline>
        </w:drawing>
      </w:r>
      <w:r>
        <w:rPr>
          <w:rFonts w:ascii="Times New Roman" w:hAnsi="Times New Roman" w:eastAsia="Times New Roman" w:cs="Times New Roman"/>
          <w:b w:val="0"/>
          <w:i w:val="0"/>
          <w:caps w:val="0"/>
          <w:color w:val="000000"/>
          <w:spacing w:val="0"/>
          <w:sz w:val="18"/>
          <w:szCs w:val="18"/>
          <w:shd w:val="clear" w:fill="FFFFFF"/>
          <w:lang w:val="en-US" w:eastAsia="zh-CN"/>
        </w:rPr>
        <w:t xml:space="preserve"> </w:t>
      </w:r>
      <w:r>
        <w:rPr>
          <w:rFonts w:hint="eastAsia" w:ascii="宋体" w:hAnsi="宋体" w:eastAsia="宋体" w:cs="宋体"/>
          <w:b w:val="0"/>
          <w:i w:val="0"/>
          <w:caps w:val="0"/>
          <w:color w:val="000000"/>
          <w:spacing w:val="0"/>
          <w:sz w:val="18"/>
          <w:szCs w:val="18"/>
          <w:shd w:val="clear" w:fill="FFFFFF"/>
          <w:lang w:val="en-US" w:eastAsia="zh-CN"/>
        </w:rPr>
        <w:drawing>
          <wp:inline distT="0" distB="0" distL="114300" distR="114300">
            <wp:extent cx="2654935" cy="1771015"/>
            <wp:effectExtent l="0" t="0" r="12065" b="635"/>
            <wp:docPr id="5" name="图片 5" descr="AK-GT02整机 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K-GT02整机 正面"/>
                    <pic:cNvPicPr>
                      <a:picLocks noChangeAspect="1"/>
                    </pic:cNvPicPr>
                  </pic:nvPicPr>
                  <pic:blipFill>
                    <a:blip r:embed="rId7"/>
                    <a:stretch>
                      <a:fillRect/>
                    </a:stretch>
                  </pic:blipFill>
                  <pic:spPr>
                    <a:xfrm>
                      <a:off x="0" y="0"/>
                      <a:ext cx="2654935" cy="1771015"/>
                    </a:xfrm>
                    <a:prstGeom prst="rect">
                      <a:avLst/>
                    </a:prstGeom>
                  </pic:spPr>
                </pic:pic>
              </a:graphicData>
            </a:graphic>
          </wp:inline>
        </w:drawing>
      </w:r>
    </w:p>
    <w:p w14:paraId="17ED553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val="0"/>
          <w:i w:val="0"/>
          <w:caps w:val="0"/>
          <w:color w:val="000000"/>
          <w:spacing w:val="0"/>
          <w:sz w:val="18"/>
          <w:szCs w:val="18"/>
          <w:shd w:val="clear" w:fill="FFFFFF"/>
          <w:lang w:val="en-US" w:eastAsia="zh-CN"/>
        </w:rPr>
      </w:pPr>
    </w:p>
    <w:p w14:paraId="36EA28C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b w:val="0"/>
          <w:i w:val="0"/>
          <w:caps w:val="0"/>
          <w:color w:val="000000"/>
          <w:spacing w:val="0"/>
          <w:sz w:val="18"/>
          <w:szCs w:val="18"/>
          <w:shd w:val="clear" w:fill="FFFFFF"/>
          <w:lang w:val="en-US" w:eastAsia="zh-CN"/>
        </w:rPr>
      </w:pPr>
      <w:r>
        <w:rPr>
          <w:rFonts w:hint="eastAsia" w:ascii="宋体" w:hAnsi="宋体" w:eastAsia="宋体" w:cs="宋体"/>
          <w:b w:val="0"/>
          <w:i w:val="0"/>
          <w:caps w:val="0"/>
          <w:color w:val="000000"/>
          <w:spacing w:val="0"/>
          <w:sz w:val="18"/>
          <w:szCs w:val="18"/>
          <w:shd w:val="clear" w:fill="FFFFFF"/>
          <w:lang w:val="en-US" w:eastAsia="zh-CN"/>
        </w:rPr>
        <w:drawing>
          <wp:inline distT="0" distB="0" distL="114300" distR="114300">
            <wp:extent cx="5318125" cy="3559810"/>
            <wp:effectExtent l="0" t="0" r="15875" b="2540"/>
            <wp:docPr id="3" name="图片 3" descr="D:\微云同步盘\工作文件\产品资料\产品图片（新）\新建文件夹 (6)\AK-GT02\DSC_0240.jpgDSC_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微云同步盘\工作文件\产品资料\产品图片（新）\新建文件夹 (6)\AK-GT02\DSC_0240.jpgDSC_0240"/>
                    <pic:cNvPicPr>
                      <a:picLocks noChangeAspect="1"/>
                    </pic:cNvPicPr>
                  </pic:nvPicPr>
                  <pic:blipFill>
                    <a:blip r:embed="rId8"/>
                    <a:srcRect/>
                    <a:stretch>
                      <a:fillRect/>
                    </a:stretch>
                  </pic:blipFill>
                  <pic:spPr>
                    <a:xfrm>
                      <a:off x="0" y="0"/>
                      <a:ext cx="5318125" cy="3559810"/>
                    </a:xfrm>
                    <a:prstGeom prst="rect">
                      <a:avLst/>
                    </a:prstGeom>
                  </pic:spPr>
                </pic:pic>
              </a:graphicData>
            </a:graphic>
          </wp:inline>
        </w:drawing>
      </w:r>
    </w:p>
    <w:p w14:paraId="38502ACE">
      <w:pPr>
        <w:rPr>
          <w:rFonts w:hint="eastAsia" w:ascii="宋体" w:hAnsi="宋体" w:eastAsia="宋体" w:cs="宋体"/>
          <w:b/>
          <w:bCs/>
          <w:sz w:val="32"/>
          <w:szCs w:val="40"/>
          <w:u w:val="none"/>
          <w:lang w:val="en-US" w:eastAsia="zh-CN"/>
        </w:rPr>
      </w:pPr>
    </w:p>
    <w:p w14:paraId="2A9461C0">
      <w:pPr>
        <w:keepNext w:val="0"/>
        <w:keepLines w:val="0"/>
        <w:pageBreakBefore w:val="0"/>
        <w:numPr>
          <w:ilvl w:val="0"/>
          <w:numId w:val="0"/>
        </w:numPr>
        <w:kinsoku/>
        <w:overflowPunct/>
        <w:topLinePunct w:val="0"/>
        <w:bidi w:val="0"/>
        <w:adjustRightInd w:val="0"/>
        <w:snapToGrid w:val="0"/>
        <w:spacing w:line="240" w:lineRule="auto"/>
        <w:jc w:val="left"/>
        <w:textAlignment w:val="auto"/>
        <w:outlineLvl w:val="1"/>
        <w:rPr>
          <w:rFonts w:hint="eastAsia" w:ascii="宋体" w:hAnsi="宋体" w:eastAsia="宋体" w:cs="宋体"/>
          <w:b/>
          <w:bCs/>
          <w:sz w:val="36"/>
          <w:szCs w:val="44"/>
          <w:u w:val="none"/>
          <w:lang w:val="en-US" w:eastAsia="zh-CN"/>
        </w:rPr>
      </w:pPr>
      <w:r>
        <w:rPr>
          <w:rFonts w:ascii="Times New Roman" w:hAnsi="Times New Roman" w:eastAsia="Times New Roman" w:cs="Times New Roman"/>
          <w:b/>
          <w:bCs/>
          <w:sz w:val="32"/>
          <w:szCs w:val="40"/>
          <w:u w:val="none"/>
          <w:lang w:val="en-US" w:eastAsia="zh-CN"/>
        </w:rPr>
        <w:t xml:space="preserve">1.4 Introduction to product usage</w:t>
      </w:r>
    </w:p>
    <w:p w14:paraId="7B35AA3E">
      <w:pPr>
        <w:keepNext w:val="0"/>
        <w:keepLines w:val="0"/>
        <w:pageBreakBefore w:val="0"/>
        <w:kinsoku/>
        <w:overflowPunct/>
        <w:topLinePunct w:val="0"/>
        <w:bidi w:val="0"/>
        <w:adjustRightInd w:val="0"/>
        <w:snapToGrid w:val="0"/>
        <w:spacing w:line="240" w:lineRule="auto"/>
        <w:textAlignment w:val="auto"/>
        <w:outlineLvl w:val="2"/>
        <w:rPr>
          <w:rFonts w:hint="eastAsia" w:ascii="宋体" w:hAnsi="宋体" w:eastAsia="宋体" w:cs="宋体"/>
          <w:b/>
          <w:bCs/>
          <w:sz w:val="28"/>
          <w:szCs w:val="28"/>
          <w:u w:val="none"/>
          <w:lang w:val="en-US" w:eastAsia="zh-CN"/>
        </w:rPr>
      </w:pPr>
      <w:r>
        <w:rPr>
          <w:rFonts w:ascii="Times New Roman" w:hAnsi="Times New Roman" w:eastAsia="Times New Roman" w:cs="Times New Roman"/>
          <w:b/>
          <w:bCs/>
          <w:sz w:val="28"/>
          <w:szCs w:val="28"/>
          <w:u w:val="none"/>
          <w:lang w:val="en-US" w:eastAsia="zh-CN"/>
        </w:rPr>
        <w:t xml:space="preserve">1.4.1 SIM card installation method</w:t>
      </w:r>
    </w:p>
    <w:p w14:paraId="72D09D92">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both"/>
        <w:textAlignment w:val="auto"/>
        <w:rPr>
          <w:rFonts w:hint="eastAsia" w:ascii="宋体" w:hAnsi="宋体" w:eastAsia="宋体" w:cs="宋体"/>
          <w:b w:val="0"/>
          <w:i w:val="0"/>
          <w:caps w:val="0"/>
          <w:color w:val="333333"/>
          <w:spacing w:val="0"/>
          <w:sz w:val="28"/>
          <w:szCs w:val="28"/>
          <w:shd w:val="clear" w:fill="FFFFFF"/>
          <w:lang w:eastAsia="zh-CN"/>
        </w:rPr>
      </w:pPr>
      <w:r>
        <w:rPr>
          <w:rFonts w:ascii="Times New Roman" w:hAnsi="Times New Roman" w:eastAsia="Times New Roman" w:cs="Times New Roman"/>
          <w:sz w:val="28"/>
          <w:szCs w:val="28"/>
          <w:lang w:val="en-US" w:eastAsia="zh-CN"/>
        </w:rPr>
        <w:t xml:space="preserve">The device uses a standard </w:t>
      </w:r>
      <w:r>
        <w:rPr>
          <w:rFonts w:ascii="Times New Roman" w:hAnsi="Times New Roman" w:eastAsia="Times New Roman" w:cs="Times New Roman"/>
          <w:b w:val="0"/>
          <w:i w:val="0"/>
          <w:caps w:val="0"/>
          <w:color w:val="333333"/>
          <w:spacing w:val="0"/>
          <w:sz w:val="28"/>
          <w:szCs w:val="28"/>
          <w:shd w:val="clear" w:fill="FFFFFF"/>
        </w:rPr>
        <w:t xml:space="preserve">SIM card.</w:t>
      </w:r>
      <w:r>
        <w:rPr>
          <w:rFonts w:ascii="Times New Roman" w:hAnsi="Times New Roman" w:eastAsia="Times New Roman" w:cs="Times New Roman"/>
          <w:b w:val="0"/>
          <w:i w:val="0"/>
          <w:caps w:val="0"/>
          <w:color w:val="333333"/>
          <w:spacing w:val="0"/>
          <w:sz w:val="28"/>
          <w:szCs w:val="28"/>
          <w:shd w:val="clear" w:fill="FFFFFF"/>
        </w:rPr>
        <w:t xml:space="preserve"> The card slot is of the self-ejecting type, with the chip side facing the antenna direction, and the card notch inserted into the slot with the notch facing inward.</w:t>
      </w:r>
    </w:p>
    <w:p w14:paraId="421AC05F">
      <w:pPr>
        <w:keepNext w:val="0"/>
        <w:keepLines w:val="0"/>
        <w:pageBreakBefore w:val="0"/>
        <w:kinsoku/>
        <w:overflowPunct/>
        <w:topLinePunct w:val="0"/>
        <w:bidi w:val="0"/>
        <w:adjustRightInd w:val="0"/>
        <w:snapToGrid w:val="0"/>
        <w:spacing w:line="240" w:lineRule="auto"/>
        <w:textAlignment w:val="auto"/>
        <w:outlineLvl w:val="2"/>
        <w:rPr>
          <w:rFonts w:hint="eastAsia" w:ascii="宋体" w:hAnsi="宋体" w:eastAsia="宋体" w:cs="宋体"/>
          <w:b/>
          <w:bCs/>
          <w:sz w:val="28"/>
          <w:szCs w:val="28"/>
          <w:highlight w:val="none"/>
          <w:lang w:val="en-US" w:eastAsia="zh-CN"/>
        </w:rPr>
      </w:pPr>
    </w:p>
    <w:p w14:paraId="7041CD6A">
      <w:pPr>
        <w:keepNext w:val="0"/>
        <w:keepLines w:val="0"/>
        <w:pageBreakBefore w:val="0"/>
        <w:kinsoku/>
        <w:overflowPunct/>
        <w:topLinePunct w:val="0"/>
        <w:bidi w:val="0"/>
        <w:adjustRightInd w:val="0"/>
        <w:snapToGrid w:val="0"/>
        <w:spacing w:line="240" w:lineRule="auto"/>
        <w:textAlignment w:val="auto"/>
        <w:outlineLvl w:val="2"/>
        <w:rPr>
          <w:rFonts w:hint="eastAsia" w:ascii="宋体" w:hAnsi="宋体" w:eastAsia="宋体" w:cs="宋体"/>
          <w:b/>
          <w:bCs/>
          <w:sz w:val="28"/>
          <w:szCs w:val="28"/>
          <w:highlight w:val="none"/>
        </w:rPr>
      </w:pPr>
      <w:r>
        <w:rPr>
          <w:rFonts w:ascii="Times New Roman" w:hAnsi="Times New Roman" w:eastAsia="Times New Roman" w:cs="Times New Roman"/>
          <w:b/>
          <w:bCs/>
          <w:sz w:val="28"/>
          <w:szCs w:val="28"/>
          <w:highlight w:val="none"/>
          <w:lang w:val="en-US" w:eastAsia="zh-CN"/>
        </w:rPr>
        <w:t xml:space="preserve">1.4.2 Indicator light description</w:t>
      </w:r>
    </w:p>
    <w:p w14:paraId="0AB20199">
      <w:pPr>
        <w:keepNext w:val="0"/>
        <w:keepLines w:val="0"/>
        <w:pageBreakBefore w:val="0"/>
        <w:kinsoku/>
        <w:overflowPunct/>
        <w:topLinePunct w:val="0"/>
        <w:bidi w:val="0"/>
        <w:adjustRightInd w:val="0"/>
        <w:snapToGrid w:val="0"/>
        <w:spacing w:line="240" w:lineRule="auto"/>
        <w:ind w:firstLine="480" w:firstLineChars="200"/>
        <w:textAlignment w:val="auto"/>
        <w:rPr>
          <w:rFonts w:hint="eastAsia" w:ascii="宋体" w:hAnsi="宋体" w:eastAsia="宋体" w:cs="宋体"/>
          <w:color w:val="000080"/>
          <w:sz w:val="24"/>
          <w:szCs w:val="24"/>
          <w:highlight w:val="none"/>
        </w:rPr>
      </w:pPr>
      <w:r>
        <w:rPr>
          <w:rFonts w:ascii="Times New Roman" w:hAnsi="Times New Roman" w:eastAsia="Times New Roman" w:cs="Times New Roman"/>
          <w:sz w:val="24"/>
          <w:szCs w:val="24"/>
          <w:highlight w:val="none"/>
        </w:rPr>
        <w:t xml:space="preserve">Yellow light - GSM indicator light</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9F306F6">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02BB84C8">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428B72D0">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meaning</w:t>
            </w:r>
          </w:p>
        </w:tc>
      </w:tr>
      <w:tr w14:paraId="64FD8852">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3CDFA7BC">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Flash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05D58562">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GSM initialization</w:t>
            </w:r>
          </w:p>
        </w:tc>
      </w:tr>
      <w:tr w14:paraId="0A4C9810">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EA38FF2">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6D20EBE4">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GSM communication is normal</w:t>
            </w:r>
          </w:p>
        </w:tc>
      </w:tr>
      <w:tr w14:paraId="069B6D09">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36F7604A">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not bright</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020EB926">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lang w:val="en-US" w:eastAsia="zh-CN"/>
              </w:rPr>
            </w:pPr>
            <w:r>
              <w:rPr>
                <w:rFonts w:ascii="Times New Roman" w:hAnsi="Times New Roman" w:eastAsia="Times New Roman" w:cs="Times New Roman"/>
                <w:sz w:val="24"/>
                <w:szCs w:val="24"/>
              </w:rPr>
              <w:t xml:space="preserve">GSM sleep/shutdown</w:t>
            </w:r>
          </w:p>
        </w:tc>
      </w:tr>
    </w:tbl>
    <w:p w14:paraId="447A20F9">
      <w:pPr>
        <w:keepNext w:val="0"/>
        <w:keepLines w:val="0"/>
        <w:pageBreakBefore w:val="0"/>
        <w:kinsoku/>
        <w:overflowPunct/>
        <w:topLinePunct w:val="0"/>
        <w:bidi w:val="0"/>
        <w:adjustRightInd w:val="0"/>
        <w:snapToGrid w:val="0"/>
        <w:spacing w:line="240" w:lineRule="auto"/>
        <w:ind w:firstLine="480" w:firstLineChars="200"/>
        <w:textAlignment w:val="auto"/>
        <w:rPr>
          <w:rFonts w:hint="eastAsia" w:ascii="宋体" w:hAnsi="宋体" w:eastAsia="宋体" w:cs="宋体"/>
          <w:sz w:val="24"/>
          <w:szCs w:val="24"/>
        </w:rPr>
      </w:pPr>
    </w:p>
    <w:p w14:paraId="104994A8">
      <w:pPr>
        <w:keepNext w:val="0"/>
        <w:keepLines w:val="0"/>
        <w:pageBreakBefore w:val="0"/>
        <w:kinsoku/>
        <w:overflowPunct/>
        <w:topLinePunct w:val="0"/>
        <w:bidi w:val="0"/>
        <w:adjustRightInd w:val="0"/>
        <w:snapToGrid w:val="0"/>
        <w:spacing w:line="240" w:lineRule="auto"/>
        <w:ind w:firstLine="480" w:firstLineChars="200"/>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Blue light - GPS indicator light</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B998D4B">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14DC9620">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The status of the light</w:t>
            </w:r>
          </w:p>
        </w:tc>
        <w:tc>
          <w:tcPr>
            <w:tcW w:w="4261" w:type="dxa"/>
            <w:tcBorders>
              <w:top w:val="single" w:color="00B0F0" w:sz="4" w:space="0"/>
              <w:left w:val="single" w:color="00B0F0" w:sz="4" w:space="0"/>
              <w:bottom w:val="single" w:color="00B0F0" w:sz="4" w:space="0"/>
              <w:right w:val="single" w:color="00B0F0" w:sz="4" w:space="0"/>
            </w:tcBorders>
            <w:shd w:val="clear" w:color="auto" w:fill="00B0F0"/>
            <w:noWrap w:val="0"/>
            <w:vAlign w:val="top"/>
          </w:tcPr>
          <w:p w14:paraId="0950EBD0">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color w:val="FFFFFF" w:themeColor="background1"/>
                <w:sz w:val="24"/>
                <w:szCs w:val="24"/>
                <w14:textFill>
                  <w14:solidFill>
                    <w14:schemeClr w14:val="bg1"/>
                  </w14:solidFill>
                </w14:textFill>
              </w:rPr>
            </w:pPr>
            <w:r>
              <w:rPr>
                <w:rFonts w:ascii="Times New Roman" w:hAnsi="Times New Roman" w:eastAsia="Times New Roman" w:cs="Times New Roman"/>
                <w:color w:val="FFFFFF" w:themeColor="background1"/>
                <w:sz w:val="24"/>
                <w:szCs w:val="24"/>
                <w14:textFill>
                  <w14:solidFill>
                    <w14:schemeClr w14:val="bg1"/>
                  </w14:solidFill>
                </w14:textFill>
              </w:rPr>
              <w:t xml:space="preserve">meaning</w:t>
            </w:r>
          </w:p>
        </w:tc>
      </w:tr>
      <w:tr w14:paraId="6C4A1A29">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FAB1DEE">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Flash once within 2 seconds</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0269FC6D">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lang w:eastAsia="zh-CN"/>
              </w:rPr>
              <w:t xml:space="preserve">In satellite signal search</w:t>
            </w:r>
          </w:p>
        </w:tc>
      </w:tr>
      <w:tr w14:paraId="5A3CF4A0">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48DEFB54">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Chang Liang</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5E5EBBC3">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Located</w:t>
            </w:r>
          </w:p>
        </w:tc>
      </w:tr>
      <w:tr w14:paraId="2E90A4A7">
        <w:trPr>
          <w:trHeight w:val="0" w:hRule="atLeast"/>
          <w:jc w:val="center"/>
        </w:trPr>
        <w:tc>
          <w:tcPr>
            <w:tcW w:w="4261" w:type="dxa"/>
            <w:tcBorders>
              <w:top w:val="single" w:color="00B0F0" w:sz="4" w:space="0"/>
              <w:left w:val="single" w:color="00B0F0" w:sz="4" w:space="0"/>
              <w:bottom w:val="single" w:color="00B0F0" w:sz="4" w:space="0"/>
              <w:right w:val="single" w:color="00B0F0" w:sz="4" w:space="0"/>
            </w:tcBorders>
            <w:noWrap w:val="0"/>
            <w:vAlign w:val="top"/>
          </w:tcPr>
          <w:p w14:paraId="5382EDCD">
            <w:pPr>
              <w:keepNext w:val="0"/>
              <w:keepLines w:val="0"/>
              <w:pageBreakBefore w:val="0"/>
              <w:kinsoku/>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ascii="Times New Roman" w:hAnsi="Times New Roman" w:eastAsia="Times New Roman" w:cs="Times New Roman"/>
                <w:sz w:val="24"/>
                <w:szCs w:val="24"/>
              </w:rPr>
              <w:t xml:space="preserve">not bright</w:t>
            </w:r>
          </w:p>
        </w:tc>
        <w:tc>
          <w:tcPr>
            <w:tcW w:w="4261" w:type="dxa"/>
            <w:tcBorders>
              <w:top w:val="single" w:color="00B0F0" w:sz="4" w:space="0"/>
              <w:left w:val="single" w:color="00B0F0" w:sz="4" w:space="0"/>
              <w:bottom w:val="single" w:color="00B0F0" w:sz="4" w:space="0"/>
              <w:right w:val="single" w:color="00B0F0" w:sz="4" w:space="0"/>
            </w:tcBorders>
            <w:noWrap w:val="0"/>
            <w:vAlign w:val="top"/>
          </w:tcPr>
          <w:p w14:paraId="5BD8C290">
            <w:pPr>
              <w:spacing w:line="360" w:lineRule="exact"/>
              <w:jc w:val="center"/>
              <w:rPr>
                <w:rFonts w:hint="eastAsia" w:ascii="宋体" w:hAnsi="宋体" w:eastAsia="宋体" w:cs="宋体"/>
                <w:sz w:val="24"/>
                <w:szCs w:val="24"/>
              </w:rPr>
            </w:pPr>
            <w:r>
              <w:rPr>
                <w:rFonts w:ascii="Times New Roman" w:hAnsi="Times New Roman" w:eastAsia="Times New Roman" w:cs="Times New Roman"/>
                <w:sz w:val="24"/>
                <w:szCs w:val="24"/>
              </w:rPr>
              <w:t xml:space="preserve">dormancy</w:t>
            </w:r>
          </w:p>
        </w:tc>
      </w:tr>
    </w:tbl>
    <w:p w14:paraId="7B97C8EB">
      <w:pPr>
        <w:keepNext w:val="0"/>
        <w:keepLines w:val="0"/>
        <w:pageBreakBefore w:val="0"/>
        <w:kinsoku/>
        <w:overflowPunct/>
        <w:topLinePunct w:val="0"/>
        <w:bidi w:val="0"/>
        <w:adjustRightInd w:val="0"/>
        <w:snapToGrid w:val="0"/>
        <w:spacing w:line="240" w:lineRule="auto"/>
        <w:textAlignment w:val="auto"/>
        <w:outlineLvl w:val="2"/>
        <w:rPr>
          <w:rFonts w:hint="eastAsia" w:ascii="宋体" w:hAnsi="宋体" w:eastAsia="宋体" w:cs="宋体"/>
          <w:b/>
          <w:bCs/>
          <w:sz w:val="28"/>
          <w:szCs w:val="28"/>
          <w:u w:val="none"/>
          <w:lang w:val="en-US" w:eastAsia="zh-CN"/>
        </w:rPr>
      </w:pPr>
    </w:p>
    <w:p w14:paraId="441061ED">
      <w:pPr>
        <w:rPr>
          <w:rFonts w:hint="eastAsia" w:ascii="宋体" w:hAnsi="宋体" w:eastAsia="宋体" w:cs="宋体"/>
          <w:b/>
          <w:bCs/>
          <w:sz w:val="28"/>
          <w:szCs w:val="28"/>
          <w:u w:val="none"/>
          <w:lang w:val="en-US" w:eastAsia="zh-CN"/>
        </w:rPr>
        <w:spacing/>
      </w:pPr>
      <w:r>
        <w:rPr>
          <w:rFonts w:ascii="Times New Roman" w:hAnsi="Times New Roman" w:eastAsia="Times New Roman" w:cs="Times New Roman"/>
          <w:b/>
          <w:bCs/>
          <w:sz w:val="28"/>
          <w:szCs w:val="28"/>
          <w:u w:val="none"/>
          <w:lang w:val="en-US" w:eastAsia="zh-CN"/>
        </w:rPr>
        <w:t xml:space="preserve">1.4.3 Working logic</w:t>
      </w:r>
    </w:p>
    <w:p w14:paraId="0709D26A">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宋体" w:hAnsi="宋体" w:eastAsia="宋体" w:cs="宋体"/>
          <w:sz w:val="28"/>
          <w:szCs w:val="28"/>
          <w:u w:val="none"/>
          <w:lang w:val="en-US" w:eastAsia="zh-CN"/>
        </w:rPr>
      </w:pPr>
      <w:r>
        <w:rPr>
          <w:rFonts w:ascii="Times New Roman" w:hAnsi="Times New Roman" w:eastAsia="Times New Roman" w:cs="Times New Roman"/>
          <w:sz w:val="28"/>
          <w:szCs w:val="28"/>
          <w:u w:val="none"/>
          <w:lang w:val="en-US" w:eastAsia="zh-CN"/>
        </w:rPr>
        <w:t xml:space="preserve">After the equipment is installed, and the yellow and blue lights are constantly on, the equipment enters its normal working state.</w:t>
      </w:r>
    </w:p>
    <w:p w14:paraId="5524794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eastAsia="宋体" w:cs="宋体"/>
          <w:sz w:val="21"/>
          <w:szCs w:val="21"/>
          <w:u w:val="none"/>
          <w:lang w:val="en-US" w:eastAsia="zh-CN"/>
        </w:rPr>
      </w:pPr>
    </w:p>
    <w:p w14:paraId="707855CB">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Working logic: When ACC is on, the device does not sleep and uploads a piece of data every 20 seconds. When ACC is off, the device uploads data after being idle for 10 minutes</w:t>
      </w:r>
    </w:p>
    <w:p w14:paraId="00F0FDB3">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"Dormant, after entering dormancy, the device only transmits heartbeat data. During the period of inactivity, if vibration is detected, the device will reset the count."</w:t>
      </w:r>
    </w:p>
    <w:p w14:paraId="63F4F68B">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"10 minutes of sleep.".</w:t>
      </w:r>
    </w:p>
    <w:p w14:paraId="44846C9D">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宋体"/>
          <w:sz w:val="28"/>
          <w:szCs w:val="28"/>
          <w:u w:val="none"/>
          <w:lang w:val="en-US" w:eastAsia="zh-CN"/>
        </w:rPr>
      </w:pPr>
    </w:p>
    <w:p w14:paraId="42257120">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宋体"/>
          <w:sz w:val="4"/>
          <w:szCs w:val="4"/>
          <w:u w:val="none"/>
          <w:lang w:val="en-US" w:eastAsia="zh-CN"/>
        </w:rPr>
      </w:pPr>
    </w:p>
    <w:p w14:paraId="145E63FD">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Vibration alarm: After being armed, the vibration device will trigger a vibration alarm. Once the vibration alarm is triggered, it is necessary to remain stationary for 5 minutes before</w:t>
      </w:r>
    </w:p>
    <w:p w14:paraId="587DE1A0">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The alarm can be triggered again.</w:t>
      </w:r>
    </w:p>
    <w:p w14:paraId="65E482B8">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pPr>
    </w:p>
    <w:p w14:paraId="02C0D5D5">
      <w:pPr>
        <w:keepNext w:val="0"/>
        <w:keepLines w:val="0"/>
        <w:pageBreakBefore w:val="0"/>
        <w:widowControl w:val="0"/>
        <w:kinsoku/>
        <w:wordWrap/>
        <w:overflowPunct/>
        <w:topLinePunct w:val="0"/>
        <w:autoSpaceDE/>
        <w:autoSpaceDN/>
        <w:bidi w:val="0"/>
        <w:adjustRightInd w:val="0"/>
        <w:snapToGrid w:val="0"/>
        <w:ind w:firstLine="56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Displacement alarm: When the device is armed and in a positioning state, set a displacement alarm distance. If the device travels beyond this line segment distance, an alarm will be triggered</w:t>
      </w:r>
    </w:p>
    <w:p w14:paraId="0F2F88F3">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A displacement alarm will be reported, and the device will automatically disarm.</w:t>
      </w:r>
    </w:p>
    <w:p w14:paraId="26B04902">
      <w:pPr>
        <w:keepNext w:val="0"/>
        <w:keepLines w:val="0"/>
        <w:pageBreakBefore w:val="0"/>
        <w:widowControl w:val="0"/>
        <w:kinsoku/>
        <w:wordWrap/>
        <w:overflowPunct/>
        <w:topLinePunct w:val="0"/>
        <w:autoSpaceDE/>
        <w:autoSpaceDN/>
        <w:bidi w:val="0"/>
        <w:adjustRightInd w:val="0"/>
        <w:snapToGrid w:val="0"/>
        <w:textAlignment w:val="auto"/>
        <w:rPr>
          <w:rFonts w:hint="eastAsia" w:ascii="宋体" w:hAnsi="宋体" w:eastAsia="宋体" w:cs="宋体"/>
          <w:sz w:val="28"/>
          <w:szCs w:val="28"/>
          <w:u w:val="none"/>
          <w:lang w:val="en-US" w:eastAsia="zh-CN"/>
        </w:rPr>
      </w:pPr>
    </w:p>
    <w:p w14:paraId="4E19F909">
      <w:pPr>
        <w:keepNext w:val="0"/>
        <w:keepLines w:val="0"/>
        <w:pageBreakBefore w:val="0"/>
        <w:widowControl w:val="0"/>
        <w:kinsoku/>
        <w:wordWrap/>
        <w:overflowPunct/>
        <w:topLinePunct w:val="0"/>
        <w:autoSpaceDE/>
        <w:autoSpaceDN/>
        <w:bidi w:val="0"/>
        <w:adjustRightInd w:val="0"/>
        <w:snapToGrid w:val="0"/>
        <w:ind w:firstLine="56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Power-off alarm: After the device is plugged in, it will detect the power supply. If the power supply is disconnected, the device will trigger an alarm 3 seconds after the disconnection</w:t>
      </w:r>
    </w:p>
    <w:p w14:paraId="7CF5C26D">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Trigger a power-off alarm and upload it to the server.</w:t>
      </w:r>
    </w:p>
    <w:p w14:paraId="388F933D">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pPr>
    </w:p>
    <w:p w14:paraId="4F18B960">
      <w:pPr>
        <w:keepNext w:val="0"/>
        <w:keepLines w:val="0"/>
        <w:pageBreakBefore w:val="0"/>
        <w:widowControl w:val="0"/>
        <w:kinsoku/>
        <w:wordWrap/>
        <w:overflowPunct/>
        <w:topLinePunct w:val="0"/>
        <w:autoSpaceDE/>
        <w:autoSpaceDN/>
        <w:bidi w:val="0"/>
        <w:adjustRightInd w:val="0"/>
        <w:snapToGrid w:val="0"/>
        <w:ind w:firstLine="56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Illegal start alarm: After activating the illegal start alarm, when the device is armed and ignited in the disarmed state, the device will go</w:t>
      </w:r>
    </w:p>
    <w:p w14:paraId="197ABBF4">
      <w:pPr>
        <w:keepNext w:val="0"/>
        <w:keepLines w:val="0"/>
        <w:pageBreakBefore w:val="0"/>
        <w:widowControl w:val="0"/>
        <w:kinsoku/>
        <w:wordWrap/>
        <w:overflowPunct/>
        <w:topLinePunct w:val="0"/>
        <w:autoSpaceDE/>
        <w:autoSpaceDN/>
        <w:bidi w:val="0"/>
        <w:adjustRightInd w:val="0"/>
        <w:snapToGrid w:val="0"/>
        <w:ind w:firstLine="2520" w:firstLineChars="900"/>
        <w:textAlignment w:val="auto"/>
        <w:rPr>
          <w:rFonts w:hint="eastAsia" w:ascii="宋体" w:hAnsi="宋体" w:eastAsia="宋体" w:cs="宋体"/>
          <w:sz w:val="28"/>
          <w:szCs w:val="28"/>
          <w:u w:val="none"/>
          <w:lang w:val="en-US" w:eastAsia="zh-CN"/>
        </w:rPr>
        <w:spacing/>
      </w:pPr>
      <w:r>
        <w:rPr>
          <w:rFonts w:ascii="Times New Roman" w:hAnsi="Times New Roman" w:eastAsia="Times New Roman" w:cs="Times New Roman"/>
          <w:sz w:val="28"/>
          <w:szCs w:val="28"/>
          <w:u w:val="none"/>
          <w:lang w:val="en-US" w:eastAsia="zh-CN"/>
        </w:rPr>
        <w:t xml:space="preserve">Report illegal start alarm.</w:t>
      </w:r>
      <w:r>
        <w:rPr>
          <w:rFonts w:ascii="Times New Roman" w:hAnsi="Times New Roman" w:eastAsia="Times New Roman" w:cs="Times New Roman"/>
          <w:sz w:val="28"/>
          <w:szCs w:val="28"/>
          <w:u w:val="none"/>
          <w:lang w:val="en-US" w:eastAsia="zh-CN"/>
        </w:rPr>
        <w:t xml:space="preserve"> (ACC needs to be properly connected)</w:t>
      </w:r>
    </w:p>
    <w:p w14:paraId="7E970AC5">
      <w:pPr>
        <w:keepNext w:val="0"/>
        <w:keepLines w:val="0"/>
        <w:pageBreakBefore w:val="0"/>
        <w:widowControl w:val="0"/>
        <w:kinsoku/>
        <w:wordWrap/>
        <w:overflowPunct/>
        <w:topLinePunct w:val="0"/>
        <w:autoSpaceDE/>
        <w:autoSpaceDN/>
        <w:bidi w:val="0"/>
        <w:adjustRightInd w:val="0"/>
        <w:snapToGrid w:val="0"/>
        <w:ind w:firstLine="1960" w:firstLineChars="700"/>
        <w:textAlignment w:val="auto"/>
        <w:rPr>
          <w:rFonts w:hint="eastAsia" w:ascii="宋体" w:hAnsi="宋体" w:eastAsia="宋体" w:cs="宋体"/>
          <w:sz w:val="28"/>
          <w:szCs w:val="28"/>
          <w:u w:val="none"/>
          <w:lang w:val="en-US" w:eastAsia="zh-CN"/>
        </w:rPr>
      </w:pPr>
    </w:p>
    <w:p w14:paraId="7EA01B06">
      <w:pPr>
        <w:rPr>
          <w:rFonts w:hint="eastAsia" w:ascii="宋体" w:hAnsi="宋体" w:eastAsia="宋体" w:cs="宋体"/>
          <w:sz w:val="28"/>
          <w:szCs w:val="28"/>
          <w:u w:val="none"/>
          <w:lang w:val="en-US" w:eastAsia="zh-CN"/>
        </w:rPr>
      </w:pPr>
    </w:p>
    <w:p w14:paraId="422D402B">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firstLine="0" w:firstLineChars="0"/>
        <w:jc w:val="left"/>
        <w:textAlignment w:val="auto"/>
        <w:outlineLvl w:val="0"/>
        <w:rPr>
          <w:rFonts w:hint="eastAsia" w:ascii="宋体" w:hAnsi="宋体" w:eastAsia="宋体" w:cs="宋体"/>
          <w:sz w:val="40"/>
          <w:szCs w:val="40"/>
        </w:rPr>
      </w:pPr>
      <w:r>
        <w:rPr>
          <w:rFonts w:ascii="Times New Roman" w:hAnsi="Times New Roman" w:eastAsia="Times New Roman" w:cs="Times New Roman"/>
          <w:b/>
          <w:bCs/>
          <w:sz w:val="40"/>
          <w:szCs w:val="40"/>
          <w:u w:val="none"/>
          <w:lang w:val="en-US" w:eastAsia="zh-CN"/>
        </w:rPr>
        <w:t xml:space="preserve">Features</w:t>
      </w:r>
    </w:p>
    <w:p w14:paraId="367CB196">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rPr>
        <w:t xml:space="preserve">Supports multiple alarm functions such as vibration alarm, power failure alarm, overspeed alarm, and illegal start alarm;</w:t>
      </w:r>
    </w:p>
    <w:p w14:paraId="2BC2CF0F">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sz w:val="28"/>
          <w:szCs w:val="28"/>
        </w:rPr>
        <w:t xml:space="preserve">Support the electronic fence function, where users can define a virtual electronic fence through the platform/APP. When the device enters or exits the fence, it can be recognized by the platform and an alarm will be issued;</w:t>
      </w:r>
    </w:p>
    <w:p w14:paraId="75013775">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sz w:val="28"/>
          <w:szCs w:val="28"/>
        </w:rPr>
        <w:t xml:space="preserve">When an alarm occurs, an alert message or call can be sent to the monitoring number, and the alarm can be uploaded to the platform simultaneously;</w:t>
      </w:r>
    </w:p>
    <w:p w14:paraId="0EFA59E0">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The terminal adopts an industrial-grade high-stability GPRS module, equipped with a built-in GSM high-sensitivity antenna, supports TCP/IP data transmission, and supports connecting to servers via domain name/IP address;</w:t>
      </w:r>
    </w:p>
    <w:p w14:paraId="0DE09BDD">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Equipped with a high-capacity storage chip, it supports data storage in offline mode and </w:t>
      </w:r>
      <w:r>
        <w:rPr>
          <w:rFonts w:ascii="Times New Roman" w:hAnsi="Times New Roman" w:eastAsia="Times New Roman" w:cs="Times New Roman"/>
          <w:color w:val="2F2F2F"/>
          <w:kern w:val="0"/>
          <w:sz w:val="28"/>
          <w:szCs w:val="28"/>
          <w:lang w:val="en-US" w:eastAsia="zh-CN" w:bidi="ar"/>
        </w:rPr>
        <w:t xml:space="preserve">the supplementary transmission of blind-spot data</w:t>
      </w:r>
      <w:r>
        <w:rPr>
          <w:rFonts w:ascii="Times New Roman" w:hAnsi="Times New Roman" w:eastAsia="Times New Roman" w:cs="Times New Roman"/>
          <w:b/>
          <w:color w:val="2F2F2F"/>
          <w:kern w:val="0"/>
          <w:sz w:val="28"/>
          <w:szCs w:val="28"/>
          <w:lang w:val="en-US" w:eastAsia="zh-CN" w:bidi="ar"/>
        </w:rPr>
        <w:t xml:space="preserve">.</w:t>
      </w:r>
      <w:r>
        <w:rPr>
          <w:rFonts w:ascii="Times New Roman" w:hAnsi="Times New Roman" w:eastAsia="Times New Roman" w:cs="Times New Roman"/>
          <w:kern w:val="0"/>
          <w:sz w:val="28"/>
          <w:szCs w:val="28"/>
          <w:lang w:val="en-US" w:eastAsia="zh-CN" w:bidi="ar"/>
        </w:rPr>
        <w:t xml:space="preserve"> </w:t>
      </w:r>
      <w:r>
        <w:rPr>
          <w:rFonts w:ascii="Times New Roman" w:hAnsi="Times New Roman" w:eastAsia="Times New Roman" w:cs="Times New Roman"/>
          <w:color w:val="2F2F2F"/>
          <w:kern w:val="0"/>
          <w:sz w:val="28"/>
          <w:szCs w:val="28"/>
          <w:lang w:val="en-US" w:eastAsia="zh-CN" w:bidi="ar"/>
        </w:rPr>
        <w:t xml:space="preserve">When the vehicle is in an area with weak wireless signals or severe interference, the onboard device will temporarily store the vehicle's operational data in FLASH. Once the wireless signal returns to normal, it can transmit these data, ensuring no data is lost.</w:t>
      </w:r>
      <w:r>
        <w:rPr>
          <w:rFonts w:ascii="Times New Roman" w:hAnsi="Times New Roman" w:eastAsia="Times New Roman" w:cs="Times New Roman"/>
          <w:color w:val="000000"/>
          <w:kern w:val="0"/>
          <w:sz w:val="28"/>
          <w:szCs w:val="28"/>
          <w:lang w:val="en-US" w:eastAsia="zh-CN" w:bidi="ar"/>
        </w:rPr>
        <w:t xml:space="preserve">;</w:t>
      </w:r>
    </w:p>
    <w:p w14:paraId="36557473">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Equipped with a built-in 3-axis accelerometer and integrated with precise acceleration algorithms, it can obtain real-time vehicle posture and other vehicle condition assessments;</w:t>
      </w:r>
    </w:p>
    <w:p w14:paraId="64818CA4">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High-sensitivity GPS/BDS dual-satellite positioning module, equipped with an anti-interference ceramic antenna, ensures more stable satellite signal search. It supports AGPS for rapid positioning tracking and synchronous timing;</w:t>
      </w:r>
    </w:p>
    <w:p w14:paraId="00601D24">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000000"/>
          <w:kern w:val="0"/>
          <w:sz w:val="28"/>
          <w:szCs w:val="28"/>
          <w:lang w:val="en-US" w:eastAsia="zh-CN" w:bidi="ar"/>
        </w:rPr>
        <w:t xml:space="preserve">In sleep mode, automatic reporting of messages such as abnormal vibration alarms, vehicle start-up, shutdown, and sleep;</w:t>
      </w:r>
    </w:p>
    <w:p w14:paraId="33A319A5">
      <w:pPr>
        <w:keepNext w:val="0"/>
        <w:keepLines w:val="0"/>
        <w:pageBreakBefore w:val="0"/>
        <w:widowControl/>
        <w:numPr>
          <w:ilvl w:val="0"/>
          <w:numId w:val="2"/>
        </w:numPr>
        <w:suppressLineNumbers w:val="0"/>
        <w:kinsoku/>
        <w:wordWrap/>
        <w:overflowPunct/>
        <w:topLinePunct w:val="0"/>
        <w:autoSpaceDE/>
        <w:autoSpaceDN/>
        <w:bidi w:val="0"/>
        <w:adjustRightInd/>
        <w:snapToGrid w:val="0"/>
        <w:spacing w:after="157" w:afterLines="50"/>
        <w:ind w:left="420" w:leftChars="0" w:hanging="420" w:firstLineChars="0"/>
        <w:jc w:val="left"/>
        <w:textAlignment w:val="auto"/>
        <w:rPr>
          <w:rFonts w:hint="eastAsia" w:ascii="宋体" w:hAnsi="宋体" w:eastAsia="宋体" w:cs="宋体"/>
          <w:sz w:val="28"/>
          <w:szCs w:val="28"/>
        </w:rPr>
      </w:pPr>
      <w:r>
        <w:rPr>
          <w:rFonts w:ascii="Times New Roman" w:hAnsi="Times New Roman" w:eastAsia="Times New Roman" w:cs="Times New Roman"/>
          <w:color w:val="2F2F2F"/>
          <w:kern w:val="0"/>
          <w:sz w:val="28"/>
          <w:szCs w:val="28"/>
          <w:lang w:val="en-US" w:eastAsia="zh-CN" w:bidi="ar"/>
        </w:rPr>
        <w:t xml:space="preserve">Low-power energy-saving mode, accurately and reliably determining the ignition and flameout status of the car, and intelligent sleep and wake-up mechanisms can reduce the average power consumption of the entire system.</w:t>
      </w:r>
    </w:p>
    <w:p w14:paraId="66C36BD6">
      <w:pPr>
        <w:numPr>
          <w:ilvl w:val="0"/>
          <w:numId w:val="0"/>
        </w:numPr>
        <w:ind w:leftChars="0"/>
        <w:rPr>
          <w:rFonts w:hint="eastAsia" w:ascii="宋体" w:hAnsi="宋体" w:eastAsia="宋体" w:cs="宋体"/>
          <w:sz w:val="28"/>
          <w:szCs w:val="28"/>
          <w:lang w:val="en-US" w:eastAsia="zh-CN"/>
        </w:rPr>
        <w:spacing/>
      </w:pPr>
      <w:r>
        <w:rPr>
          <w:rFonts w:hint="eastAsia" w:ascii="宋体" w:hAnsi="宋体" w:eastAsia="宋体" w:cs="宋体"/>
          <w:sz w:val="28"/>
          <w:szCs w:val="28"/>
          <w:lang w:val="en-US" w:eastAsia="zh-CN"/>
        </w:rPr>
        <w:br w:type="page"/>
      </w:r>
    </w:p>
    <w:p w14:paraId="3C90E3C6">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b/>
          <w:bCs/>
          <w:sz w:val="40"/>
          <w:szCs w:val="40"/>
          <w:u w:val="none"/>
          <w:lang w:val="en-US" w:eastAsia="zh-CN"/>
        </w:rPr>
      </w:pPr>
      <w:r>
        <w:rPr>
          <w:rFonts w:ascii="Times New Roman" w:hAnsi="Times New Roman" w:eastAsia="Times New Roman" w:cs="Times New Roman"/>
          <w:b/>
          <w:bCs/>
          <w:sz w:val="40"/>
          <w:szCs w:val="40"/>
          <w:u w:val="none"/>
          <w:lang w:val="en-US" w:eastAsia="zh-CN"/>
        </w:rPr>
        <w:t xml:space="preserve">Product Parameters</w:t>
      </w:r>
    </w:p>
    <w:p w14:paraId="7DFB5C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left"/>
        <w:textAlignment w:val="auto"/>
        <w:outlineLvl w:val="1"/>
        <w:rPr>
          <w:rFonts w:hint="eastAsia" w:ascii="宋体" w:hAnsi="宋体" w:eastAsia="宋体" w:cs="宋体"/>
          <w:b/>
          <w:bCs/>
          <w:sz w:val="40"/>
          <w:szCs w:val="48"/>
          <w:u w:val="none"/>
          <w:lang w:val="en-US" w:eastAsia="zh-CN"/>
        </w:rPr>
      </w:pPr>
      <w:r>
        <w:rPr>
          <w:rFonts w:ascii="Times New Roman" w:hAnsi="Times New Roman" w:eastAsia="Times New Roman" w:cs="Times New Roman"/>
          <w:b/>
          <w:bCs/>
          <w:sz w:val="28"/>
          <w:szCs w:val="28"/>
          <w:u w:val="none"/>
          <w:lang w:val="en-US" w:eastAsia="zh-CN"/>
        </w:rPr>
        <w:t xml:space="preserve">3.1 Hardware specification parameters</w:t>
      </w:r>
    </w:p>
    <w:tbl>
      <w:tblPr>
        <w:tblStyle w:val="5"/>
        <w:tblpPr w:leftFromText="181" w:rightFromText="181" w:vertAnchor="text" w:horzAnchor="page" w:tblpX="1061" w:tblpY="138"/>
        <w:tblOverlap w:val="never"/>
        <w:tblW w:w="9997" w:type="dxa"/>
        <w:tblInd w:w="0" w:type="dxa"/>
        <w:tblLayout w:type="fixed"/>
        <w:tblCellMar>
          <w:top w:w="0" w:type="dxa"/>
          <w:left w:w="108" w:type="dxa"/>
          <w:bottom w:w="0" w:type="dxa"/>
          <w:right w:w="108" w:type="dxa"/>
        </w:tblCellMar>
      </w:tblPr>
      <w:tblGrid>
        <w:gridCol w:w="1424"/>
        <w:gridCol w:w="2551"/>
        <w:gridCol w:w="567"/>
        <w:gridCol w:w="567"/>
        <w:gridCol w:w="940"/>
        <w:gridCol w:w="3947"/>
        <w:gridCol w:w="1"/>
      </w:tblGrid>
      <w:tr w14:paraId="4B868B93">
        <w:trPr>
          <w:trHeight w:val="332" w:hRule="atLeast"/>
        </w:trPr>
        <w:tc>
          <w:tcPr>
            <w:tcW w:w="1424" w:type="dxa"/>
            <w:tcBorders>
              <w:top w:val="single" w:color="auto" w:sz="4" w:space="0"/>
              <w:left w:val="single" w:color="auto" w:sz="4" w:space="0"/>
              <w:bottom w:val="single" w:color="auto" w:sz="4" w:space="0"/>
              <w:right w:val="single" w:color="auto" w:sz="4" w:space="0"/>
            </w:tcBorders>
            <w:vAlign w:val="center"/>
          </w:tcPr>
          <w:p w14:paraId="16808CF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project</w:t>
            </w:r>
          </w:p>
        </w:tc>
        <w:tc>
          <w:tcPr>
            <w:tcW w:w="2551" w:type="dxa"/>
            <w:tcBorders>
              <w:top w:val="single" w:color="auto" w:sz="4" w:space="0"/>
              <w:left w:val="single" w:color="auto" w:sz="4" w:space="0"/>
              <w:bottom w:val="single" w:color="auto" w:sz="4" w:space="0"/>
              <w:right w:val="single" w:color="auto" w:sz="4" w:space="0"/>
            </w:tcBorders>
            <w:vAlign w:val="center"/>
          </w:tcPr>
          <w:p w14:paraId="4D7A06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Function Name</w:t>
            </w:r>
          </w:p>
        </w:tc>
        <w:tc>
          <w:tcPr>
            <w:tcW w:w="567" w:type="dxa"/>
            <w:tcBorders>
              <w:top w:val="single" w:color="auto" w:sz="4" w:space="0"/>
              <w:left w:val="single" w:color="auto" w:sz="4" w:space="0"/>
              <w:bottom w:val="single" w:color="auto" w:sz="4" w:space="0"/>
              <w:right w:val="single" w:color="auto" w:sz="4" w:space="0"/>
            </w:tcBorders>
            <w:vAlign w:val="center"/>
          </w:tcPr>
          <w:p w14:paraId="21385F5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have</w:t>
            </w:r>
          </w:p>
        </w:tc>
        <w:tc>
          <w:tcPr>
            <w:tcW w:w="567" w:type="dxa"/>
            <w:tcBorders>
              <w:top w:val="single" w:color="auto" w:sz="4" w:space="0"/>
              <w:left w:val="single" w:color="auto" w:sz="4" w:space="0"/>
              <w:bottom w:val="single" w:color="auto" w:sz="4" w:space="0"/>
              <w:right w:val="single" w:color="auto" w:sz="4" w:space="0"/>
            </w:tcBorders>
            <w:vAlign w:val="center"/>
          </w:tcPr>
          <w:p w14:paraId="29EEC57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none</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CAFF3C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Functional Description</w:t>
            </w:r>
          </w:p>
        </w:tc>
      </w:tr>
      <w:tr w14:paraId="5CD77125">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4A0A2EC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Electrical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3E53E2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power supply method</w:t>
            </w:r>
          </w:p>
        </w:tc>
        <w:tc>
          <w:tcPr>
            <w:tcW w:w="567" w:type="dxa"/>
            <w:tcBorders>
              <w:top w:val="single" w:color="auto" w:sz="4" w:space="0"/>
              <w:left w:val="single" w:color="auto" w:sz="4" w:space="0"/>
              <w:bottom w:val="single" w:color="auto" w:sz="4" w:space="0"/>
              <w:right w:val="single" w:color="auto" w:sz="4" w:space="0"/>
            </w:tcBorders>
            <w:vAlign w:val="center"/>
          </w:tcPr>
          <w:p w14:paraId="64B548B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2E3A52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13F630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Powered by battery</w:t>
            </w:r>
          </w:p>
        </w:tc>
      </w:tr>
      <w:tr w14:paraId="54D63961">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57650E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13D35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voltage range</w:t>
            </w:r>
          </w:p>
        </w:tc>
        <w:tc>
          <w:tcPr>
            <w:tcW w:w="567" w:type="dxa"/>
            <w:tcBorders>
              <w:top w:val="single" w:color="auto" w:sz="4" w:space="0"/>
              <w:left w:val="single" w:color="auto" w:sz="4" w:space="0"/>
              <w:bottom w:val="single" w:color="auto" w:sz="4" w:space="0"/>
              <w:right w:val="single" w:color="auto" w:sz="4" w:space="0"/>
            </w:tcBorders>
            <w:vAlign w:val="center"/>
          </w:tcPr>
          <w:p w14:paraId="7E94183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06B436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D42600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DC 9V - 95V</w:t>
            </w:r>
          </w:p>
        </w:tc>
      </w:tr>
      <w:tr w14:paraId="68E0C8DE">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434A17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4E5C1D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current</w:t>
            </w:r>
          </w:p>
        </w:tc>
        <w:tc>
          <w:tcPr>
            <w:tcW w:w="567" w:type="dxa"/>
            <w:tcBorders>
              <w:top w:val="single" w:color="auto" w:sz="4" w:space="0"/>
              <w:left w:val="single" w:color="auto" w:sz="4" w:space="0"/>
              <w:bottom w:val="single" w:color="auto" w:sz="4" w:space="0"/>
              <w:right w:val="single" w:color="auto" w:sz="4" w:space="0"/>
            </w:tcBorders>
            <w:vAlign w:val="center"/>
          </w:tcPr>
          <w:p w14:paraId="038AED9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232214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AAA4E5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val="en-US" w:eastAsia="zh-CN"/>
              </w:rPr>
              <w:t xml:space="preserve">12V / </w:t>
            </w:r>
            <w:r>
              <w:rPr>
                <w:rFonts w:ascii="Times New Roman" w:hAnsi="Times New Roman" w:eastAsia="Times New Roman" w:cs="Times New Roman"/>
                <w:i w:val="0"/>
                <w:color w:val="000000"/>
                <w:kern w:val="0"/>
                <w:sz w:val="22"/>
                <w:szCs w:val="22"/>
                <w:u w:val="none"/>
                <w:lang w:val="en-US" w:eastAsia="zh-CN" w:bidi="ar"/>
              </w:rPr>
              <w:t xml:space="preserve">average 40mA</w:t>
            </w:r>
          </w:p>
        </w:tc>
      </w:tr>
      <w:tr w14:paraId="343A22C1">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FC069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9BF954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quiescent current</w:t>
            </w:r>
          </w:p>
        </w:tc>
        <w:tc>
          <w:tcPr>
            <w:tcW w:w="567" w:type="dxa"/>
            <w:tcBorders>
              <w:top w:val="single" w:color="auto" w:sz="4" w:space="0"/>
              <w:left w:val="single" w:color="auto" w:sz="4" w:space="0"/>
              <w:bottom w:val="single" w:color="auto" w:sz="4" w:space="0"/>
              <w:right w:val="single" w:color="auto" w:sz="4" w:space="0"/>
            </w:tcBorders>
            <w:vAlign w:val="center"/>
          </w:tcPr>
          <w:p w14:paraId="336C250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1F1592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6F228D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val="en-US" w:eastAsia="zh-CN"/>
              </w:rPr>
              <w:t xml:space="preserve">12V/</w:t>
            </w:r>
            <w:r>
              <w:rPr>
                <w:rFonts w:ascii="Times New Roman" w:hAnsi="Times New Roman" w:eastAsia="Times New Roman" w:cs="Times New Roman"/>
                <w:i w:val="0"/>
                <w:color w:val="000000"/>
                <w:kern w:val="0"/>
                <w:sz w:val="22"/>
                <w:szCs w:val="22"/>
                <w:u w:val="none"/>
                <w:lang w:val="en-US" w:eastAsia="zh-CN" w:bidi="ar"/>
              </w:rPr>
              <w:t xml:space="preserve">less than 10mA</w:t>
            </w:r>
          </w:p>
        </w:tc>
      </w:tr>
      <w:tr w14:paraId="777C7A1A">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B5B4FC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113FC9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Built-in battery capacity</w:t>
            </w:r>
          </w:p>
        </w:tc>
        <w:tc>
          <w:tcPr>
            <w:tcW w:w="567" w:type="dxa"/>
            <w:tcBorders>
              <w:top w:val="single" w:color="auto" w:sz="4" w:space="0"/>
              <w:left w:val="single" w:color="auto" w:sz="4" w:space="0"/>
              <w:bottom w:val="single" w:color="auto" w:sz="4" w:space="0"/>
              <w:right w:val="single" w:color="auto" w:sz="4" w:space="0"/>
            </w:tcBorders>
            <w:vAlign w:val="center"/>
          </w:tcPr>
          <w:p w14:paraId="2F1CBBB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698C1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B80E1D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lang w:val="en-US" w:eastAsia="zh-CN"/>
              </w:rPr>
              <w:t xml:space="preserve">60 mAh (3.7V polymer battery) optional</w:t>
            </w:r>
          </w:p>
        </w:tc>
      </w:tr>
      <w:tr w14:paraId="6466C562">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5808603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Environmental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66BCDE4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0B74F3F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D6C563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975702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rPr>
              <w:t xml:space="preserve">-20℃ - 75℃</w:t>
            </w:r>
          </w:p>
        </w:tc>
      </w:tr>
      <w:tr w14:paraId="60CDDA47">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4AADB37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F943FB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Storage temperature range</w:t>
            </w:r>
          </w:p>
        </w:tc>
        <w:tc>
          <w:tcPr>
            <w:tcW w:w="567" w:type="dxa"/>
            <w:tcBorders>
              <w:top w:val="single" w:color="auto" w:sz="4" w:space="0"/>
              <w:left w:val="single" w:color="auto" w:sz="4" w:space="0"/>
              <w:bottom w:val="single" w:color="auto" w:sz="4" w:space="0"/>
              <w:right w:val="single" w:color="auto" w:sz="4" w:space="0"/>
            </w:tcBorders>
            <w:vAlign w:val="center"/>
          </w:tcPr>
          <w:p w14:paraId="35B19A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250EFB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5E0C236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rPr>
              <w:t xml:space="preserve">-30℃ - 80℃</w:t>
            </w:r>
          </w:p>
        </w:tc>
      </w:tr>
      <w:tr w14:paraId="49D1FB46">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3E5EB09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DBD541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Operating humidity range</w:t>
            </w:r>
          </w:p>
        </w:tc>
        <w:tc>
          <w:tcPr>
            <w:tcW w:w="567" w:type="dxa"/>
            <w:tcBorders>
              <w:top w:val="single" w:color="auto" w:sz="4" w:space="0"/>
              <w:left w:val="single" w:color="auto" w:sz="4" w:space="0"/>
              <w:bottom w:val="single" w:color="auto" w:sz="4" w:space="0"/>
              <w:right w:val="single" w:color="auto" w:sz="4" w:space="0"/>
            </w:tcBorders>
            <w:vAlign w:val="center"/>
          </w:tcPr>
          <w:p w14:paraId="6461A6FC">
            <w:pPr>
              <w:keepNext w:val="0"/>
              <w:keepLines w:val="0"/>
              <w:pageBreakBefore w:val="0"/>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6E0C05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74DCEA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kern w:val="0"/>
                <w:sz w:val="22"/>
                <w:szCs w:val="22"/>
                <w:lang w:val="en-US" w:eastAsia="zh-CN"/>
              </w:rPr>
              <w:t xml:space="preserve">10%-85% RH non-condensing</w:t>
            </w:r>
          </w:p>
        </w:tc>
      </w:tr>
      <w:tr w14:paraId="285C59E6">
        <w:trPr>
          <w:trHeight w:val="23" w:hRule="atLeast"/>
        </w:trPr>
        <w:tc>
          <w:tcPr>
            <w:tcW w:w="1424" w:type="dxa"/>
            <w:vMerge w:val="restart"/>
            <w:tcBorders>
              <w:top w:val="single" w:color="auto" w:sz="4" w:space="0"/>
              <w:left w:val="single" w:color="auto" w:sz="4" w:space="0"/>
              <w:right w:val="single" w:color="auto" w:sz="4" w:space="0"/>
            </w:tcBorders>
            <w:vAlign w:val="center"/>
          </w:tcPr>
          <w:p w14:paraId="7D6F9CCD">
            <w:pPr>
              <w:tabs>
                <w:tab w:val="left" w:pos="6486"/>
                <w:tab w:val="right" w:pos="10892"/>
              </w:tabs>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Communication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70CA152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Communication module brand/chip model</w:t>
            </w:r>
          </w:p>
        </w:tc>
        <w:tc>
          <w:tcPr>
            <w:tcW w:w="567" w:type="dxa"/>
            <w:tcBorders>
              <w:top w:val="single" w:color="auto" w:sz="4" w:space="0"/>
              <w:left w:val="single" w:color="auto" w:sz="4" w:space="0"/>
              <w:bottom w:val="single" w:color="auto" w:sz="4" w:space="0"/>
              <w:right w:val="single" w:color="auto" w:sz="4" w:space="0"/>
            </w:tcBorders>
            <w:vAlign w:val="center"/>
          </w:tcPr>
          <w:p w14:paraId="4389ACCE">
            <w:pPr>
              <w:widowControl/>
              <w:ind w:right="150" w:rightChars="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305BA14">
            <w:pPr>
              <w:widowControl/>
              <w:tabs>
                <w:tab w:val="center" w:pos="2700"/>
                <w:tab w:val="left" w:pos="3942"/>
              </w:tabs>
              <w:ind w:right="150" w:rightChars="0"/>
              <w:rPr>
                <w:rFonts w:hint="eastAsia" w:ascii="宋体" w:hAnsi="宋体" w:eastAsia="宋体" w:cs="宋体"/>
                <w:sz w:val="22"/>
                <w:szCs w:val="22"/>
              </w:rPr>
              <w:spacing/>
            </w:pPr>
            <w:r>
              <w:rPr>
                <w:rFonts w:ascii="Times New Roman" w:hAnsi="Times New Roman" w:eastAsia="Times New Roman" w:cs="Times New Roman"/>
                <w:sz w:val="22"/>
                <w:szCs w:val="22"/>
              </w:rPr>
              <w:t xml:space="preserve"> </w:t>
            </w: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CC0E1E5">
            <w:pPr>
              <w:widowControl/>
              <w:tabs>
                <w:tab w:val="left" w:pos="420"/>
                <w:tab w:val="center" w:pos="2700"/>
                <w:tab w:val="left" w:pos="3940"/>
              </w:tabs>
              <w:adjustRightInd w:val="0"/>
              <w:snapToGrid w:val="0"/>
              <w:ind w:right="150" w:rightChars="0"/>
              <w:jc w:val="left"/>
              <w:rPr>
                <w:rFonts w:hint="eastAsia" w:ascii="宋体" w:hAnsi="宋体" w:eastAsia="宋体" w:cs="宋体"/>
                <w:kern w:val="0"/>
                <w:sz w:val="22"/>
                <w:szCs w:val="22"/>
                <w:lang w:val="en-US" w:eastAsia="zh-CN"/>
              </w:rPr>
              <w:spacing/>
            </w:pPr>
            <w:r>
              <w:rPr>
                <w:rFonts w:ascii="Times New Roman" w:hAnsi="Times New Roman" w:eastAsia="Times New Roman" w:cs="Times New Roman"/>
                <w:kern w:val="0"/>
                <w:sz w:val="22"/>
                <w:szCs w:val="22"/>
              </w:rPr>
              <w:t xml:space="preserve">SIMCOM 7670SA</w:t>
            </w:r>
          </w:p>
        </w:tc>
      </w:tr>
      <w:tr w14:paraId="4239A394">
        <w:trPr>
          <w:trHeight w:val="23" w:hRule="atLeast"/>
        </w:trPr>
        <w:tc>
          <w:tcPr>
            <w:tcW w:w="1424" w:type="dxa"/>
            <w:vMerge w:val="continue"/>
            <w:tcBorders>
              <w:left w:val="single" w:color="auto" w:sz="4" w:space="0"/>
              <w:right w:val="single" w:color="auto" w:sz="4" w:space="0"/>
            </w:tcBorders>
            <w:vAlign w:val="center"/>
          </w:tcPr>
          <w:p w14:paraId="084E9696">
            <w:pPr>
              <w:tabs>
                <w:tab w:val="left" w:pos="6486"/>
                <w:tab w:val="right" w:pos="10892"/>
              </w:tabs>
              <w:wordWrap w:val="0"/>
              <w:jc w:val="left"/>
              <w:rPr>
                <w:rFonts w:hint="eastAsia" w:ascii="宋体" w:hAnsi="宋体" w:eastAsia="宋体" w:cs="宋体"/>
                <w:sz w:val="22"/>
                <w:szCs w:val="22"/>
              </w:rPr>
            </w:pPr>
          </w:p>
        </w:tc>
        <w:tc>
          <w:tcPr>
            <w:tcW w:w="2551" w:type="dxa"/>
            <w:vMerge w:val="restart"/>
            <w:tcBorders>
              <w:top w:val="single" w:color="auto" w:sz="4" w:space="0"/>
              <w:left w:val="single" w:color="auto" w:sz="4" w:space="0"/>
              <w:right w:val="single" w:color="auto" w:sz="4" w:space="0"/>
            </w:tcBorders>
            <w:vAlign w:val="center"/>
          </w:tcPr>
          <w:p w14:paraId="0197473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Communication frequency band</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6F170BE0">
            <w:pPr>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p w14:paraId="2AE9C245">
            <w:pPr>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14:paraId="2538DF02">
            <w:pPr>
              <w:widowControl/>
              <w:tabs>
                <w:tab w:val="center" w:pos="2700"/>
                <w:tab w:val="left" w:pos="3942"/>
              </w:tabs>
              <w:ind w:right="150" w:rightChars="0"/>
              <w:rPr>
                <w:rFonts w:hint="eastAsia" w:ascii="宋体" w:hAnsi="宋体" w:eastAsia="宋体" w:cs="宋体"/>
                <w:sz w:val="22"/>
                <w:szCs w:val="22"/>
              </w:rPr>
              <w:spacing/>
            </w:pPr>
            <w:r>
              <w:rPr>
                <w:rFonts w:ascii="Times New Roman" w:hAnsi="Times New Roman" w:eastAsia="Times New Roman" w:cs="Times New Roman"/>
                <w:sz w:val="22"/>
                <w:szCs w:val="22"/>
              </w:rPr>
              <w:t xml:space="preserve"> </w:t>
            </w:r>
          </w:p>
        </w:tc>
        <w:tc>
          <w:tcPr>
            <w:tcW w:w="940" w:type="dxa"/>
            <w:tcBorders>
              <w:top w:val="single" w:color="auto" w:sz="4" w:space="0"/>
              <w:left w:val="single" w:color="auto" w:sz="4" w:space="0"/>
              <w:bottom w:val="single" w:color="auto" w:sz="4" w:space="0"/>
              <w:right w:val="single" w:color="auto" w:sz="4" w:space="0"/>
            </w:tcBorders>
            <w:vAlign w:val="center"/>
          </w:tcPr>
          <w:p w14:paraId="5B8A9DE2">
            <w:pPr>
              <w:tabs>
                <w:tab w:val="left" w:pos="420"/>
                <w:tab w:val="left" w:pos="6480"/>
                <w:tab w:val="right" w:pos="10880"/>
              </w:tabs>
              <w:wordWrap w:val="0"/>
              <w:adjustRightInd w:val="0"/>
              <w:snapToGrid w:val="0"/>
              <w:jc w:val="left"/>
              <w:rPr>
                <w:rFonts w:hint="eastAsia" w:ascii="宋体" w:hAnsi="宋体" w:eastAsia="宋体" w:cs="宋体"/>
                <w:kern w:val="0"/>
                <w:sz w:val="22"/>
                <w:szCs w:val="22"/>
                <w:lang w:val="en-US" w:eastAsia="zh-CN"/>
              </w:rPr>
              <w:spacing/>
            </w:pPr>
            <w:r>
              <w:rPr>
                <w:rFonts w:ascii="Times New Roman" w:hAnsi="Times New Roman" w:eastAsia="Times New Roman" w:cs="Times New Roman"/>
                <w:sz w:val="22"/>
                <w:szCs w:val="22"/>
              </w:rPr>
              <w:t xml:space="preserve">LTE/4G</w:t>
            </w:r>
          </w:p>
        </w:tc>
        <w:tc>
          <w:tcPr>
            <w:tcW w:w="3947" w:type="dxa"/>
            <w:tcBorders>
              <w:top w:val="single" w:color="auto" w:sz="4" w:space="0"/>
              <w:left w:val="single" w:color="auto" w:sz="4" w:space="0"/>
              <w:bottom w:val="single" w:color="auto" w:sz="4" w:space="0"/>
              <w:right w:val="single" w:color="auto" w:sz="4" w:space="0"/>
            </w:tcBorders>
            <w:vAlign w:val="center"/>
          </w:tcPr>
          <w:p w14:paraId="655B4656">
            <w:pPr>
              <w:tabs>
                <w:tab w:val="left" w:pos="420"/>
                <w:tab w:val="left" w:pos="6480"/>
                <w:tab w:val="right" w:pos="10880"/>
              </w:tabs>
              <w:wordWrap w:val="0"/>
              <w:adjustRightInd w:val="0"/>
              <w:snapToGrid w:val="0"/>
              <w:jc w:val="left"/>
              <w:rPr>
                <w:rFonts w:hint="eastAsia" w:ascii="宋体" w:hAnsi="宋体" w:eastAsia="宋体" w:cs="宋体"/>
                <w:sz w:val="22"/>
                <w:szCs w:val="22"/>
              </w:rPr>
              <w:spacing/>
            </w:pPr>
            <w:r>
              <w:rPr>
                <w:rFonts w:ascii="Times New Roman" w:hAnsi="Times New Roman" w:eastAsia="Times New Roman" w:cs="Times New Roman"/>
                <w:sz w:val="22"/>
                <w:szCs w:val="22"/>
              </w:rPr>
              <w:t xml:space="preserve">LTE-FDD:B1/B2/B3/B4/B5/B7/B8/B28/B66</w:t>
            </w:r>
          </w:p>
        </w:tc>
        <w:tc>
          <w:tcPr>
            <w:tcW w:w="0" w:type="auto"/>
            <w:tcBorders>
              <w:top w:val="single" w:color="auto" w:sz="4" w:space="0"/>
              <w:left w:val="single" w:color="auto" w:sz="4" w:space="0"/>
              <w:bottom w:val="single" w:color="auto" w:sz="4" w:space="0"/>
              <w:right w:val="single" w:color="auto" w:sz="4" w:space="0"/>
            </w:tcBorders>
            <w:vAlign w:val="center"/>
          </w:tcPr>
          <w:p w14:paraId="72E3979F">
            <w:pPr>
              <w:tabs>
                <w:tab w:val="left" w:pos="6486"/>
                <w:tab w:val="right" w:pos="10892"/>
              </w:tabs>
              <w:wordWrap w:val="0"/>
              <w:jc w:val="left"/>
              <w:rPr>
                <w:rFonts w:hint="eastAsia" w:ascii="宋体" w:hAnsi="宋体" w:eastAsia="宋体" w:cs="宋体"/>
              </w:rPr>
            </w:pPr>
          </w:p>
        </w:tc>
      </w:tr>
      <w:tr w14:paraId="206DF674">
        <w:trPr>
          <w:trHeight w:val="23" w:hRule="atLeast"/>
        </w:trPr>
        <w:tc>
          <w:tcPr>
            <w:tcW w:w="1424" w:type="dxa"/>
            <w:vMerge w:val="continue"/>
            <w:tcBorders>
              <w:left w:val="single" w:color="auto" w:sz="4" w:space="0"/>
              <w:right w:val="single" w:color="auto" w:sz="4" w:space="0"/>
            </w:tcBorders>
            <w:vAlign w:val="center"/>
          </w:tcPr>
          <w:p w14:paraId="280197DA">
            <w:pPr>
              <w:tabs>
                <w:tab w:val="left" w:pos="6486"/>
                <w:tab w:val="right" w:pos="10892"/>
              </w:tabs>
              <w:wordWrap w:val="0"/>
              <w:jc w:val="left"/>
              <w:rPr>
                <w:rFonts w:hint="eastAsia" w:ascii="宋体" w:hAnsi="宋体" w:eastAsia="宋体" w:cs="宋体"/>
                <w:sz w:val="22"/>
                <w:szCs w:val="22"/>
              </w:rPr>
            </w:pPr>
          </w:p>
        </w:tc>
        <w:tc>
          <w:tcPr>
            <w:tcW w:w="2551" w:type="dxa"/>
            <w:vMerge w:val="continue"/>
            <w:tcBorders>
              <w:left w:val="single" w:color="auto" w:sz="4" w:space="0"/>
              <w:bottom w:val="single" w:color="auto" w:sz="4" w:space="0"/>
              <w:right w:val="single" w:color="auto" w:sz="4" w:space="0"/>
            </w:tcBorders>
            <w:vAlign w:val="center"/>
          </w:tcPr>
          <w:p w14:paraId="7056D90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D409A32">
            <w:pPr>
              <w:tabs>
                <w:tab w:val="left" w:pos="6486"/>
                <w:tab w:val="right" w:pos="10892"/>
              </w:tabs>
              <w:wordWrap w:val="0"/>
              <w:jc w:val="both"/>
              <w:rPr>
                <w:rFonts w:hint="eastAsia" w:ascii="宋体" w:hAnsi="宋体" w:eastAsia="宋体" w:cs="宋体"/>
                <w:sz w:val="22"/>
                <w:szCs w:val="22"/>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3D245F9C">
            <w:pPr>
              <w:widowControl/>
              <w:tabs>
                <w:tab w:val="center" w:pos="2700"/>
                <w:tab w:val="left" w:pos="3942"/>
              </w:tabs>
              <w:ind w:right="150" w:rightChars="0"/>
              <w:rPr>
                <w:rFonts w:hint="eastAsia" w:ascii="宋体" w:hAnsi="宋体" w:eastAsia="宋体" w:cs="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5E7D2516">
            <w:pPr>
              <w:tabs>
                <w:tab w:val="left" w:pos="420"/>
                <w:tab w:val="left" w:pos="6480"/>
                <w:tab w:val="right" w:pos="10880"/>
              </w:tabs>
              <w:wordWrap w:val="0"/>
              <w:adjustRightInd w:val="0"/>
              <w:snapToGrid w:val="0"/>
              <w:jc w:val="left"/>
              <w:rPr>
                <w:rFonts w:hint="eastAsia" w:ascii="宋体" w:hAnsi="宋体" w:eastAsia="宋体" w:cs="宋体"/>
                <w:sz w:val="22"/>
                <w:szCs w:val="22"/>
                <w:lang w:val="en-US" w:eastAsia="zh-CN"/>
              </w:rPr>
              <w:spacing/>
            </w:pPr>
            <w:r>
              <w:rPr>
                <w:rFonts w:ascii="Times New Roman" w:hAnsi="Times New Roman" w:eastAsia="Times New Roman" w:cs="Times New Roman"/>
                <w:color w:val="000000"/>
                <w:sz w:val="22"/>
                <w:szCs w:val="22"/>
              </w:rPr>
              <w:t xml:space="preserve">GSM/2G</w:t>
            </w:r>
          </w:p>
        </w:tc>
        <w:tc>
          <w:tcPr>
            <w:tcW w:w="3947" w:type="dxa"/>
            <w:tcBorders>
              <w:top w:val="single" w:color="auto" w:sz="4" w:space="0"/>
              <w:left w:val="single" w:color="auto" w:sz="4" w:space="0"/>
              <w:bottom w:val="single" w:color="auto" w:sz="4" w:space="0"/>
              <w:right w:val="single" w:color="auto" w:sz="4" w:space="0"/>
            </w:tcBorders>
            <w:vAlign w:val="center"/>
          </w:tcPr>
          <w:p w14:paraId="6840B303">
            <w:pPr>
              <w:tabs>
                <w:tab w:val="left" w:pos="420"/>
                <w:tab w:val="left" w:pos="6480"/>
                <w:tab w:val="right" w:pos="10880"/>
              </w:tabs>
              <w:wordWrap w:val="0"/>
              <w:adjustRightInd w:val="0"/>
              <w:snapToGrid w:val="0"/>
              <w:jc w:val="left"/>
              <w:rPr>
                <w:rFonts w:hint="eastAsia" w:ascii="宋体" w:hAnsi="宋体" w:eastAsia="宋体" w:cs="宋体"/>
                <w:sz w:val="22"/>
                <w:szCs w:val="22"/>
              </w:rPr>
              <w:spacing/>
            </w:pPr>
            <w:r>
              <w:rPr>
                <w:rFonts w:ascii="Times New Roman" w:hAnsi="Times New Roman" w:eastAsia="Times New Roman" w:cs="Times New Roman"/>
                <w:sz w:val="22"/>
                <w:szCs w:val="22"/>
                <w:lang w:val="en-US" w:eastAsia="zh-CN"/>
              </w:rPr>
              <w:t xml:space="preserve">850/900/1800/1900MHz</w:t>
            </w:r>
          </w:p>
        </w:tc>
        <w:tc>
          <w:tcPr>
            <w:tcW w:w="0" w:type="auto"/>
            <w:tcBorders>
              <w:top w:val="single" w:color="auto" w:sz="4" w:space="0"/>
              <w:left w:val="single" w:color="auto" w:sz="4" w:space="0"/>
              <w:bottom w:val="single" w:color="auto" w:sz="4" w:space="0"/>
              <w:right w:val="single" w:color="auto" w:sz="4" w:space="0"/>
            </w:tcBorders>
            <w:vAlign w:val="center"/>
          </w:tcPr>
          <w:p w14:paraId="1B6F9BBA">
            <w:pPr>
              <w:tabs>
                <w:tab w:val="left" w:pos="6486"/>
                <w:tab w:val="right" w:pos="10892"/>
              </w:tabs>
              <w:wordWrap w:val="0"/>
              <w:jc w:val="left"/>
              <w:rPr>
                <w:rFonts w:hint="eastAsia" w:ascii="宋体" w:hAnsi="宋体" w:eastAsia="宋体" w:cs="宋体"/>
              </w:rPr>
            </w:pPr>
          </w:p>
        </w:tc>
      </w:tr>
      <w:tr w14:paraId="12337A2D">
        <w:trPr>
          <w:trHeight w:val="23" w:hRule="atLeast"/>
        </w:trPr>
        <w:tc>
          <w:tcPr>
            <w:tcW w:w="1424" w:type="dxa"/>
            <w:vMerge w:val="continue"/>
            <w:tcBorders>
              <w:left w:val="single" w:color="auto" w:sz="4" w:space="0"/>
              <w:right w:val="single" w:color="auto" w:sz="4" w:space="0"/>
            </w:tcBorders>
            <w:vAlign w:val="center"/>
          </w:tcPr>
          <w:p w14:paraId="5AF97DDF">
            <w:pPr>
              <w:tabs>
                <w:tab w:val="left" w:pos="6486"/>
                <w:tab w:val="right" w:pos="10892"/>
              </w:tabs>
              <w:wordWrap w:val="0"/>
              <w:jc w:val="left"/>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66B92E0">
            <w:pPr>
              <w:tabs>
                <w:tab w:val="left" w:pos="6486"/>
                <w:tab w:val="right" w:pos="10892"/>
              </w:tabs>
              <w:wordWrap w:val="0"/>
              <w:jc w:val="left"/>
              <w:rPr>
                <w:rFonts w:hint="eastAsia" w:ascii="宋体" w:hAnsi="宋体" w:eastAsia="宋体" w:cs="宋体"/>
                <w:sz w:val="22"/>
                <w:szCs w:val="22"/>
              </w:rPr>
              <w:spacing/>
            </w:pPr>
            <w:r>
              <w:rPr>
                <w:rFonts w:ascii="Times New Roman" w:hAnsi="Times New Roman" w:eastAsia="Times New Roman" w:cs="Times New Roman"/>
                <w:sz w:val="22"/>
                <w:szCs w:val="22"/>
              </w:rPr>
              <w:t xml:space="preserve">SIM card</w:t>
            </w:r>
          </w:p>
        </w:tc>
        <w:tc>
          <w:tcPr>
            <w:tcW w:w="567" w:type="dxa"/>
            <w:tcBorders>
              <w:top w:val="single" w:color="auto" w:sz="4" w:space="0"/>
              <w:left w:val="single" w:color="auto" w:sz="4" w:space="0"/>
              <w:bottom w:val="single" w:color="auto" w:sz="4" w:space="0"/>
              <w:right w:val="single" w:color="auto" w:sz="4" w:space="0"/>
            </w:tcBorders>
            <w:vAlign w:val="center"/>
          </w:tcPr>
          <w:p w14:paraId="3F18CE87">
            <w:pPr>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930EE7A">
            <w:pPr>
              <w:tabs>
                <w:tab w:val="left" w:pos="6486"/>
                <w:tab w:val="right" w:pos="10892"/>
              </w:tabs>
              <w:wordWrap w:val="0"/>
              <w:jc w:val="center"/>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FE7239F">
            <w:pPr>
              <w:tabs>
                <w:tab w:val="left" w:pos="6486"/>
                <w:tab w:val="right" w:pos="10892"/>
              </w:tabs>
              <w:wordWrap w:val="0"/>
              <w:jc w:val="left"/>
              <w:rPr>
                <w:rFonts w:hint="eastAsia" w:ascii="宋体" w:hAnsi="宋体" w:eastAsia="宋体" w:cs="宋体"/>
                <w:kern w:val="0"/>
                <w:sz w:val="22"/>
                <w:szCs w:val="22"/>
                <w:lang w:val="en-US" w:eastAsia="zh-CN"/>
              </w:rPr>
              <w:spacing/>
            </w:pPr>
            <w:r>
              <w:rPr>
                <w:rFonts w:ascii="Times New Roman" w:hAnsi="Times New Roman" w:eastAsia="Times New Roman" w:cs="Times New Roman"/>
                <w:sz w:val="22"/>
                <w:szCs w:val="22"/>
                <w:lang w:val="en-US" w:eastAsia="zh-CN"/>
              </w:rPr>
              <w:t xml:space="preserve">Standard SIM card</w:t>
            </w:r>
          </w:p>
        </w:tc>
      </w:tr>
      <w:tr w14:paraId="6CAB18E9">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05923880">
            <w:pPr>
              <w:tabs>
                <w:tab w:val="left" w:pos="6486"/>
                <w:tab w:val="right" w:pos="10892"/>
              </w:tabs>
              <w:wordWrap w:val="0"/>
              <w:jc w:val="left"/>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50454EB">
            <w:pPr>
              <w:tabs>
                <w:tab w:val="left" w:pos="6486"/>
                <w:tab w:val="right" w:pos="10892"/>
              </w:tabs>
              <w:wordWrap w:val="0"/>
              <w:jc w:val="left"/>
              <w:rPr>
                <w:rFonts w:hint="eastAsia" w:ascii="宋体" w:hAnsi="宋体" w:eastAsia="宋体" w:cs="宋体"/>
                <w:sz w:val="22"/>
                <w:szCs w:val="22"/>
              </w:rPr>
              <w:spacing/>
            </w:pPr>
            <w:r>
              <w:rPr>
                <w:rFonts w:ascii="Times New Roman" w:hAnsi="Times New Roman" w:eastAsia="Times New Roman" w:cs="Times New Roman"/>
                <w:sz w:val="22"/>
                <w:szCs w:val="22"/>
              </w:rPr>
              <w:t xml:space="preserve">Communication antenna</w:t>
            </w:r>
          </w:p>
        </w:tc>
        <w:tc>
          <w:tcPr>
            <w:tcW w:w="567" w:type="dxa"/>
            <w:tcBorders>
              <w:top w:val="single" w:color="auto" w:sz="4" w:space="0"/>
              <w:left w:val="single" w:color="auto" w:sz="4" w:space="0"/>
              <w:bottom w:val="single" w:color="auto" w:sz="4" w:space="0"/>
              <w:right w:val="single" w:color="auto" w:sz="4" w:space="0"/>
            </w:tcBorders>
            <w:vAlign w:val="center"/>
          </w:tcPr>
          <w:p w14:paraId="2061102B">
            <w:pPr>
              <w:tabs>
                <w:tab w:val="left" w:pos="6486"/>
                <w:tab w:val="right" w:pos="10892"/>
              </w:tabs>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D56992C">
            <w:pPr>
              <w:tabs>
                <w:tab w:val="left" w:pos="6486"/>
                <w:tab w:val="right" w:pos="10892"/>
              </w:tabs>
              <w:wordWrap w:val="0"/>
              <w:jc w:val="center"/>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3B6B68C">
            <w:pPr>
              <w:tabs>
                <w:tab w:val="left" w:pos="6486"/>
                <w:tab w:val="right" w:pos="10892"/>
              </w:tabs>
              <w:wordWrap w:val="0"/>
              <w:jc w:val="left"/>
              <w:rPr>
                <w:rFonts w:hint="eastAsia" w:ascii="宋体" w:hAnsi="宋体" w:eastAsia="宋体" w:cs="宋体"/>
                <w:kern w:val="0"/>
                <w:sz w:val="22"/>
                <w:szCs w:val="22"/>
                <w:lang w:val="en-US" w:eastAsia="zh-CN"/>
              </w:rPr>
              <w:spacing/>
            </w:pPr>
            <w:r>
              <w:rPr>
                <w:rFonts w:ascii="Times New Roman" w:hAnsi="Times New Roman" w:eastAsia="Times New Roman" w:cs="Times New Roman"/>
                <w:sz w:val="22"/>
                <w:szCs w:val="22"/>
              </w:rPr>
              <w:t xml:space="preserve">built-in antenna</w:t>
            </w:r>
          </w:p>
        </w:tc>
      </w:tr>
      <w:tr w14:paraId="79B7720E">
        <w:trPr>
          <w:trHeight w:val="23" w:hRule="atLeast"/>
        </w:trPr>
        <w:tc>
          <w:tcPr>
            <w:tcW w:w="1424" w:type="dxa"/>
            <w:vMerge w:val="restart"/>
            <w:tcBorders>
              <w:top w:val="single" w:color="auto" w:sz="4" w:space="0"/>
              <w:left w:val="single" w:color="auto" w:sz="4" w:space="0"/>
              <w:right w:val="single" w:color="auto" w:sz="4" w:space="0"/>
            </w:tcBorders>
            <w:vAlign w:val="center"/>
          </w:tcPr>
          <w:p w14:paraId="715287D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GPS/BD positioning characteristics</w:t>
            </w:r>
          </w:p>
        </w:tc>
        <w:tc>
          <w:tcPr>
            <w:tcW w:w="2551" w:type="dxa"/>
            <w:tcBorders>
              <w:top w:val="single" w:color="auto" w:sz="4" w:space="0"/>
              <w:left w:val="single" w:color="auto" w:sz="4" w:space="0"/>
              <w:bottom w:val="single" w:color="auto" w:sz="4" w:space="0"/>
              <w:right w:val="single" w:color="auto" w:sz="4" w:space="0"/>
            </w:tcBorders>
            <w:vAlign w:val="center"/>
          </w:tcPr>
          <w:p w14:paraId="7CC33355">
            <w:pPr>
              <w:tabs>
                <w:tab w:val="left" w:pos="6486"/>
                <w:tab w:val="right" w:pos="10892"/>
              </w:tabs>
              <w:wordWrap w:val="0"/>
              <w:jc w:val="left"/>
              <w:rPr>
                <w:rFonts w:hint="eastAsia" w:ascii="宋体" w:hAnsi="宋体" w:eastAsia="宋体" w:cs="宋体"/>
                <w:sz w:val="22"/>
                <w:szCs w:val="22"/>
              </w:rPr>
              <w:spacing/>
            </w:pPr>
            <w:r>
              <w:rPr>
                <w:rFonts w:ascii="Times New Roman" w:hAnsi="Times New Roman" w:eastAsia="Times New Roman" w:cs="Times New Roman"/>
                <w:sz w:val="22"/>
                <w:szCs w:val="22"/>
              </w:rPr>
              <w:t xml:space="preserve">Positioning module brand/chip model</w:t>
            </w:r>
          </w:p>
        </w:tc>
        <w:tc>
          <w:tcPr>
            <w:tcW w:w="567" w:type="dxa"/>
            <w:tcBorders>
              <w:top w:val="single" w:color="auto" w:sz="4" w:space="0"/>
              <w:left w:val="single" w:color="auto" w:sz="4" w:space="0"/>
              <w:bottom w:val="single" w:color="auto" w:sz="4" w:space="0"/>
              <w:right w:val="single" w:color="auto" w:sz="4" w:space="0"/>
            </w:tcBorders>
            <w:vAlign w:val="center"/>
          </w:tcPr>
          <w:p w14:paraId="34076A9F">
            <w:pPr>
              <w:tabs>
                <w:tab w:val="left" w:pos="6486"/>
                <w:tab w:val="right" w:pos="10892"/>
              </w:tabs>
              <w:wordWrap w:val="0"/>
              <w:jc w:val="center"/>
              <w:rPr>
                <w:rFonts w:hint="eastAsia" w:ascii="宋体" w:hAnsi="宋体" w:eastAsia="宋体" w:cs="宋体"/>
                <w:sz w:val="22"/>
                <w:szCs w:val="22"/>
              </w:rPr>
              <w:spacing/>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E16B163">
            <w:pPr>
              <w:tabs>
                <w:tab w:val="left" w:pos="6486"/>
                <w:tab w:val="right" w:pos="10892"/>
              </w:tabs>
              <w:wordWrap w:val="0"/>
              <w:jc w:val="center"/>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788E8A0">
            <w:pPr>
              <w:tabs>
                <w:tab w:val="left" w:pos="6486"/>
                <w:tab w:val="right" w:pos="10892"/>
              </w:tabs>
              <w:wordWrap w:val="0"/>
              <w:jc w:val="left"/>
              <w:rPr>
                <w:rFonts w:hint="eastAsia" w:ascii="宋体" w:hAnsi="宋体" w:eastAsia="宋体" w:cs="宋体"/>
                <w:kern w:val="0"/>
                <w:sz w:val="22"/>
                <w:szCs w:val="22"/>
                <w:lang w:eastAsia="zh-CN"/>
              </w:rPr>
              <w:spacing/>
            </w:pPr>
            <w:r>
              <w:rPr>
                <w:rFonts w:ascii="Times New Roman" w:hAnsi="Times New Roman" w:eastAsia="Times New Roman" w:cs="Times New Roman"/>
                <w:color w:val="auto"/>
                <w:kern w:val="0"/>
                <w:sz w:val="22"/>
                <w:szCs w:val="22"/>
              </w:rPr>
              <w:t xml:space="preserve">Zhongke Micro</w:t>
            </w:r>
            <w:r>
              <w:rPr>
                <w:rFonts w:ascii="Times New Roman" w:hAnsi="Times New Roman" w:eastAsia="Times New Roman" w:cs="Times New Roman"/>
                <w:color w:val="444444"/>
                <w:kern w:val="0"/>
                <w:sz w:val="22"/>
                <w:szCs w:val="22"/>
              </w:rPr>
              <w:t xml:space="preserve"> </w:t>
            </w:r>
            <w:r>
              <w:rPr>
                <w:rFonts w:ascii="Times New Roman" w:hAnsi="Times New Roman" w:eastAsia="Times New Roman" w:cs="Times New Roman"/>
                <w:kern w:val="0"/>
                <w:sz w:val="22"/>
                <w:szCs w:val="22"/>
              </w:rPr>
              <w:t xml:space="preserve">AT6558D</w:t>
            </w:r>
          </w:p>
        </w:tc>
      </w:tr>
      <w:tr w14:paraId="279853EC">
        <w:trPr>
          <w:trHeight w:val="23" w:hRule="atLeast"/>
        </w:trPr>
        <w:tc>
          <w:tcPr>
            <w:tcW w:w="1424" w:type="dxa"/>
            <w:vMerge w:val="continue"/>
            <w:tcBorders>
              <w:left w:val="single" w:color="auto" w:sz="4" w:space="0"/>
              <w:right w:val="single" w:color="auto" w:sz="4" w:space="0"/>
            </w:tcBorders>
            <w:vAlign w:val="center"/>
          </w:tcPr>
          <w:p w14:paraId="3909021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569ED9E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positioning method</w:t>
            </w:r>
          </w:p>
        </w:tc>
        <w:tc>
          <w:tcPr>
            <w:tcW w:w="567" w:type="dxa"/>
            <w:tcBorders>
              <w:top w:val="single" w:color="auto" w:sz="4" w:space="0"/>
              <w:left w:val="single" w:color="auto" w:sz="4" w:space="0"/>
              <w:bottom w:val="single" w:color="auto" w:sz="4" w:space="0"/>
              <w:right w:val="single" w:color="auto" w:sz="4" w:space="0"/>
            </w:tcBorders>
            <w:vAlign w:val="center"/>
          </w:tcPr>
          <w:p w14:paraId="5C1355C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33466D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4F6C8C4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kern w:val="0"/>
                <w:sz w:val="22"/>
                <w:szCs w:val="22"/>
                <w:lang w:eastAsia="zh-CN"/>
              </w:rPr>
              <w:t xml:space="preserve">BeiDou + GPS</w:t>
            </w:r>
          </w:p>
        </w:tc>
      </w:tr>
      <w:tr w14:paraId="6D17462D">
        <w:trPr>
          <w:trHeight w:val="287" w:hRule="atLeast"/>
        </w:trPr>
        <w:tc>
          <w:tcPr>
            <w:tcW w:w="1424" w:type="dxa"/>
            <w:vMerge w:val="continue"/>
            <w:tcBorders>
              <w:left w:val="single" w:color="auto" w:sz="4" w:space="0"/>
              <w:right w:val="single" w:color="auto" w:sz="4" w:space="0"/>
            </w:tcBorders>
            <w:vAlign w:val="center"/>
          </w:tcPr>
          <w:p w14:paraId="514C782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71FA14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Cold start time</w:t>
            </w:r>
          </w:p>
        </w:tc>
        <w:tc>
          <w:tcPr>
            <w:tcW w:w="567" w:type="dxa"/>
            <w:tcBorders>
              <w:top w:val="single" w:color="auto" w:sz="4" w:space="0"/>
              <w:left w:val="single" w:color="auto" w:sz="4" w:space="0"/>
              <w:bottom w:val="single" w:color="auto" w:sz="4" w:space="0"/>
              <w:right w:val="single" w:color="auto" w:sz="4" w:space="0"/>
            </w:tcBorders>
            <w:vAlign w:val="center"/>
          </w:tcPr>
          <w:p w14:paraId="3EA42C8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DE30AF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A6A58B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Average 32 seconds</w:t>
            </w:r>
          </w:p>
        </w:tc>
      </w:tr>
      <w:tr w14:paraId="56E03AF1">
        <w:trPr>
          <w:trHeight w:val="23" w:hRule="atLeast"/>
        </w:trPr>
        <w:tc>
          <w:tcPr>
            <w:tcW w:w="1424" w:type="dxa"/>
            <w:vMerge w:val="continue"/>
            <w:tcBorders>
              <w:left w:val="single" w:color="auto" w:sz="4" w:space="0"/>
              <w:right w:val="single" w:color="auto" w:sz="4" w:space="0"/>
            </w:tcBorders>
            <w:vAlign w:val="center"/>
          </w:tcPr>
          <w:p w14:paraId="758A261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2BCA40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Hot start time</w:t>
            </w:r>
          </w:p>
        </w:tc>
        <w:tc>
          <w:tcPr>
            <w:tcW w:w="567" w:type="dxa"/>
            <w:tcBorders>
              <w:top w:val="single" w:color="auto" w:sz="4" w:space="0"/>
              <w:left w:val="single" w:color="auto" w:sz="4" w:space="0"/>
              <w:bottom w:val="single" w:color="auto" w:sz="4" w:space="0"/>
              <w:right w:val="single" w:color="auto" w:sz="4" w:space="0"/>
            </w:tcBorders>
            <w:vAlign w:val="center"/>
          </w:tcPr>
          <w:p w14:paraId="2B62974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8FCE5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9B4D80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Average 1 second</w:t>
            </w:r>
          </w:p>
        </w:tc>
      </w:tr>
      <w:tr w14:paraId="5B3CBC3B">
        <w:trPr>
          <w:trHeight w:val="23" w:hRule="atLeast"/>
        </w:trPr>
        <w:tc>
          <w:tcPr>
            <w:tcW w:w="1424" w:type="dxa"/>
            <w:vMerge w:val="continue"/>
            <w:tcBorders>
              <w:left w:val="single" w:color="auto" w:sz="4" w:space="0"/>
              <w:right w:val="single" w:color="auto" w:sz="4" w:space="0"/>
            </w:tcBorders>
            <w:vAlign w:val="center"/>
          </w:tcPr>
          <w:p w14:paraId="0F1CF7A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01AE72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color w:val="000000"/>
                <w:kern w:val="0"/>
                <w:sz w:val="22"/>
                <w:szCs w:val="22"/>
                <w:lang w:val="en-US" w:eastAsia="zh-CN" w:bidi="ar"/>
              </w:rPr>
              <w:t xml:space="preserve">Tracking sensitivity</w:t>
            </w:r>
          </w:p>
        </w:tc>
        <w:tc>
          <w:tcPr>
            <w:tcW w:w="567" w:type="dxa"/>
            <w:tcBorders>
              <w:top w:val="single" w:color="auto" w:sz="4" w:space="0"/>
              <w:left w:val="single" w:color="auto" w:sz="4" w:space="0"/>
              <w:bottom w:val="single" w:color="auto" w:sz="4" w:space="0"/>
              <w:right w:val="single" w:color="auto" w:sz="4" w:space="0"/>
            </w:tcBorders>
            <w:vAlign w:val="center"/>
          </w:tcPr>
          <w:p w14:paraId="6C0B70B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B35BD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4271E4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rPr>
              <w:t xml:space="preserve">-162 dBm</w:t>
            </w:r>
          </w:p>
        </w:tc>
      </w:tr>
      <w:tr w14:paraId="6B19F0DD">
        <w:trPr>
          <w:trHeight w:val="23" w:hRule="atLeast"/>
        </w:trPr>
        <w:tc>
          <w:tcPr>
            <w:tcW w:w="1424" w:type="dxa"/>
            <w:vMerge w:val="continue"/>
            <w:tcBorders>
              <w:left w:val="single" w:color="auto" w:sz="4" w:space="0"/>
              <w:right w:val="single" w:color="auto" w:sz="4" w:space="0"/>
            </w:tcBorders>
            <w:vAlign w:val="center"/>
          </w:tcPr>
          <w:p w14:paraId="191DA78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6A9FBB1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positioning antenna</w:t>
            </w:r>
          </w:p>
        </w:tc>
        <w:tc>
          <w:tcPr>
            <w:tcW w:w="567" w:type="dxa"/>
            <w:tcBorders>
              <w:top w:val="single" w:color="auto" w:sz="4" w:space="0"/>
              <w:left w:val="single" w:color="auto" w:sz="4" w:space="0"/>
              <w:bottom w:val="single" w:color="auto" w:sz="4" w:space="0"/>
              <w:right w:val="single" w:color="auto" w:sz="4" w:space="0"/>
            </w:tcBorders>
            <w:vAlign w:val="center"/>
          </w:tcPr>
          <w:p w14:paraId="2C63B4F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67E656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25CDEA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built-in antenna</w:t>
            </w:r>
          </w:p>
        </w:tc>
      </w:tr>
      <w:tr w14:paraId="235EB00A">
        <w:trPr>
          <w:trHeight w:val="23" w:hRule="atLeast"/>
        </w:trPr>
        <w:tc>
          <w:tcPr>
            <w:tcW w:w="1424" w:type="dxa"/>
            <w:vMerge w:val="continue"/>
            <w:tcBorders>
              <w:left w:val="single" w:color="auto" w:sz="4" w:space="0"/>
              <w:right w:val="single" w:color="auto" w:sz="4" w:space="0"/>
            </w:tcBorders>
            <w:vAlign w:val="center"/>
          </w:tcPr>
          <w:p w14:paraId="4F7EAE7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0B83B0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Antenna Specifications</w:t>
            </w:r>
          </w:p>
        </w:tc>
        <w:tc>
          <w:tcPr>
            <w:tcW w:w="567" w:type="dxa"/>
            <w:tcBorders>
              <w:top w:val="single" w:color="auto" w:sz="4" w:space="0"/>
              <w:left w:val="single" w:color="auto" w:sz="4" w:space="0"/>
              <w:bottom w:val="single" w:color="auto" w:sz="4" w:space="0"/>
              <w:right w:val="single" w:color="auto" w:sz="4" w:space="0"/>
            </w:tcBorders>
            <w:vAlign w:val="center"/>
          </w:tcPr>
          <w:p w14:paraId="750017D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EA20D3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379CCF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25mm * 25mm * 4mm</w:t>
            </w:r>
          </w:p>
        </w:tc>
      </w:tr>
      <w:tr w14:paraId="00B70EFE">
        <w:trPr>
          <w:trHeight w:val="23" w:hRule="atLeast"/>
        </w:trPr>
        <w:tc>
          <w:tcPr>
            <w:tcW w:w="1424" w:type="dxa"/>
            <w:vMerge w:val="continue"/>
            <w:tcBorders>
              <w:left w:val="single" w:color="auto" w:sz="4" w:space="0"/>
              <w:right w:val="single" w:color="auto" w:sz="4" w:space="0"/>
            </w:tcBorders>
            <w:vAlign w:val="center"/>
          </w:tcPr>
          <w:p w14:paraId="5001EC4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C386D3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GPS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42F3E62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8D8F28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0EFCE12">
            <w:pPr>
              <w:keepNext w:val="0"/>
              <w:keepLines w:val="0"/>
              <w:widowControl/>
              <w:suppressLineNumbers w:val="0"/>
              <w:jc w:val="left"/>
              <w:rPr>
                <w:rFonts w:hint="eastAsia" w:ascii="宋体" w:hAnsi="宋体" w:eastAsia="宋体" w:cs="宋体"/>
                <w:sz w:val="22"/>
                <w:szCs w:val="22"/>
              </w:rPr>
              <w:spacing/>
            </w:pPr>
            <w:r>
              <w:rPr>
                <w:rFonts w:ascii="Times New Roman" w:hAnsi="Times New Roman" w:eastAsia="Times New Roman" w:cs="Times New Roman"/>
                <w:color w:val="0F243E"/>
                <w:kern w:val="0"/>
                <w:sz w:val="22"/>
                <w:szCs w:val="22"/>
              </w:rPr>
              <w:t xml:space="preserve">L1:  1575.42±1.023MHz</w:t>
            </w:r>
          </w:p>
        </w:tc>
      </w:tr>
      <w:tr w14:paraId="3102B572">
        <w:trPr>
          <w:trHeight w:val="23" w:hRule="atLeast"/>
        </w:trPr>
        <w:tc>
          <w:tcPr>
            <w:tcW w:w="1424" w:type="dxa"/>
            <w:vMerge w:val="continue"/>
            <w:tcBorders>
              <w:left w:val="single" w:color="auto" w:sz="4" w:space="0"/>
              <w:right w:val="single" w:color="auto" w:sz="4" w:space="0"/>
            </w:tcBorders>
            <w:vAlign w:val="center"/>
          </w:tcPr>
          <w:p w14:paraId="671968A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01ED8CD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BeiDou frequency band</w:t>
            </w:r>
          </w:p>
        </w:tc>
        <w:tc>
          <w:tcPr>
            <w:tcW w:w="567" w:type="dxa"/>
            <w:tcBorders>
              <w:top w:val="single" w:color="auto" w:sz="4" w:space="0"/>
              <w:left w:val="single" w:color="auto" w:sz="4" w:space="0"/>
              <w:bottom w:val="single" w:color="auto" w:sz="4" w:space="0"/>
              <w:right w:val="single" w:color="auto" w:sz="4" w:space="0"/>
            </w:tcBorders>
            <w:vAlign w:val="center"/>
          </w:tcPr>
          <w:p w14:paraId="359E70D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1F71B2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5CF4997">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F243E"/>
                <w:kern w:val="0"/>
                <w:sz w:val="22"/>
                <w:szCs w:val="22"/>
              </w:rPr>
              <w:t xml:space="preserve">B1:  1561.098±2.046MHz</w:t>
            </w:r>
          </w:p>
        </w:tc>
      </w:tr>
      <w:tr w14:paraId="7DEC3F38">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4712BD3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15EF5A5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Number of satellite channels</w:t>
            </w:r>
          </w:p>
        </w:tc>
        <w:tc>
          <w:tcPr>
            <w:tcW w:w="567" w:type="dxa"/>
            <w:tcBorders>
              <w:top w:val="single" w:color="auto" w:sz="4" w:space="0"/>
              <w:left w:val="single" w:color="auto" w:sz="4" w:space="0"/>
              <w:bottom w:val="single" w:color="auto" w:sz="4" w:space="0"/>
              <w:right w:val="single" w:color="auto" w:sz="4" w:space="0"/>
            </w:tcBorders>
            <w:vAlign w:val="center"/>
          </w:tcPr>
          <w:p w14:paraId="587225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413108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BD50AA5">
            <w:pPr>
              <w:keepNext w:val="0"/>
              <w:keepLines w:val="0"/>
              <w:widowControl/>
              <w:suppressLineNumbers w:val="0"/>
              <w:jc w:val="left"/>
              <w:rPr>
                <w:rFonts w:hint="default"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32</w:t>
            </w:r>
          </w:p>
        </w:tc>
      </w:tr>
      <w:tr w14:paraId="3D181955">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14E3CF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76DEB2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positioning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1AE3E9D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0649E7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637252C">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&lt;10m（1σ） </w:t>
            </w:r>
          </w:p>
        </w:tc>
      </w:tr>
      <w:tr w14:paraId="6670CC24">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2750014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417CC11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Timing accuracy</w:t>
            </w:r>
          </w:p>
        </w:tc>
        <w:tc>
          <w:tcPr>
            <w:tcW w:w="567" w:type="dxa"/>
            <w:tcBorders>
              <w:top w:val="single" w:color="auto" w:sz="4" w:space="0"/>
              <w:left w:val="single" w:color="auto" w:sz="4" w:space="0"/>
              <w:bottom w:val="single" w:color="auto" w:sz="4" w:space="0"/>
              <w:right w:val="single" w:color="auto" w:sz="4" w:space="0"/>
            </w:tcBorders>
            <w:vAlign w:val="center"/>
          </w:tcPr>
          <w:p w14:paraId="74430D3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F3B5678">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E692F48">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&lt;30ns（1σ） </w:t>
            </w:r>
          </w:p>
        </w:tc>
      </w:tr>
      <w:tr w14:paraId="7B92E385">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05951A13">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196CC92">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speed measurement accuracy</w:t>
            </w:r>
          </w:p>
        </w:tc>
        <w:tc>
          <w:tcPr>
            <w:tcW w:w="567" w:type="dxa"/>
            <w:tcBorders>
              <w:top w:val="single" w:color="auto" w:sz="4" w:space="0"/>
              <w:left w:val="single" w:color="auto" w:sz="4" w:space="0"/>
              <w:bottom w:val="single" w:color="auto" w:sz="4" w:space="0"/>
              <w:right w:val="single" w:color="auto" w:sz="4" w:space="0"/>
            </w:tcBorders>
            <w:vAlign w:val="center"/>
          </w:tcPr>
          <w:p w14:paraId="266ADE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0EE42539">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1263BE1">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&lt;0.1m/s（1σ） </w:t>
            </w:r>
          </w:p>
        </w:tc>
      </w:tr>
      <w:tr w14:paraId="4057B464">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AF3CFB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B2C0331">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acceleration</w:t>
            </w:r>
          </w:p>
        </w:tc>
        <w:tc>
          <w:tcPr>
            <w:tcW w:w="567" w:type="dxa"/>
            <w:tcBorders>
              <w:top w:val="single" w:color="auto" w:sz="4" w:space="0"/>
              <w:left w:val="single" w:color="auto" w:sz="4" w:space="0"/>
              <w:bottom w:val="single" w:color="auto" w:sz="4" w:space="0"/>
              <w:right w:val="single" w:color="auto" w:sz="4" w:space="0"/>
            </w:tcBorders>
            <w:vAlign w:val="center"/>
          </w:tcPr>
          <w:p w14:paraId="0A42825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17AB29E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0AE72379">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4g </w:t>
            </w:r>
          </w:p>
        </w:tc>
      </w:tr>
      <w:tr w14:paraId="679669C6">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524FDC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9929A35">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maximum speed</w:t>
            </w:r>
          </w:p>
        </w:tc>
        <w:tc>
          <w:tcPr>
            <w:tcW w:w="567" w:type="dxa"/>
            <w:tcBorders>
              <w:top w:val="single" w:color="auto" w:sz="4" w:space="0"/>
              <w:left w:val="single" w:color="auto" w:sz="4" w:space="0"/>
              <w:bottom w:val="single" w:color="auto" w:sz="4" w:space="0"/>
              <w:right w:val="single" w:color="auto" w:sz="4" w:space="0"/>
            </w:tcBorders>
            <w:vAlign w:val="center"/>
          </w:tcPr>
          <w:p w14:paraId="16B21E4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93D979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D0FB9CF">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515m/s </w:t>
            </w:r>
          </w:p>
        </w:tc>
      </w:tr>
      <w:tr w14:paraId="3673D32A">
        <w:trPr>
          <w:trHeight w:val="23" w:hRule="atLeast"/>
        </w:trPr>
        <w:tc>
          <w:tcPr>
            <w:tcW w:w="1424" w:type="dxa"/>
            <w:vMerge w:val="continue"/>
            <w:tcBorders>
              <w:left w:val="single" w:color="auto" w:sz="4" w:space="0"/>
              <w:bottom w:val="single" w:color="auto" w:sz="4" w:space="0"/>
              <w:right w:val="single" w:color="auto" w:sz="4" w:space="0"/>
            </w:tcBorders>
            <w:vAlign w:val="center"/>
          </w:tcPr>
          <w:p w14:paraId="3BEF10D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71F3675A">
            <w:pPr>
              <w:keepNext w:val="0"/>
              <w:keepLines w:val="0"/>
              <w:widowControl/>
              <w:suppressLineNumbers w:val="0"/>
              <w:jc w:val="left"/>
              <w:rPr>
                <w:rFonts w:hint="eastAsia" w:ascii="宋体" w:hAnsi="宋体" w:eastAsia="宋体" w:cs="宋体"/>
                <w:sz w:val="22"/>
                <w:szCs w:val="22"/>
                <w:lang w:val="en-US" w:eastAsia="zh-CN"/>
              </w:rPr>
              <w:spacing/>
            </w:pPr>
            <w:r>
              <w:rPr>
                <w:rFonts w:ascii="Times New Roman" w:hAnsi="Times New Roman" w:eastAsia="Times New Roman" w:cs="Times New Roman"/>
                <w:sz w:val="22"/>
                <w:szCs w:val="22"/>
                <w:lang w:val="en-US" w:eastAsia="zh-CN"/>
              </w:rPr>
              <w:t xml:space="preserve">maximum height</w:t>
            </w:r>
          </w:p>
        </w:tc>
        <w:tc>
          <w:tcPr>
            <w:tcW w:w="567" w:type="dxa"/>
            <w:tcBorders>
              <w:top w:val="single" w:color="auto" w:sz="4" w:space="0"/>
              <w:left w:val="single" w:color="auto" w:sz="4" w:space="0"/>
              <w:bottom w:val="single" w:color="auto" w:sz="4" w:space="0"/>
              <w:right w:val="single" w:color="auto" w:sz="4" w:space="0"/>
            </w:tcBorders>
            <w:vAlign w:val="center"/>
          </w:tcPr>
          <w:p w14:paraId="567FE29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920A29C">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1D3EA19">
            <w:pPr>
              <w:keepNext w:val="0"/>
              <w:keepLines w:val="0"/>
              <w:widowControl/>
              <w:suppressLineNumbers w:val="0"/>
              <w:jc w:val="left"/>
              <w:rPr>
                <w:rFonts w:hint="eastAsia" w:ascii="宋体" w:hAnsi="宋体" w:eastAsia="宋体" w:cs="宋体"/>
                <w:color w:val="000000"/>
                <w:kern w:val="0"/>
                <w:sz w:val="22"/>
                <w:szCs w:val="22"/>
                <w:lang w:val="en-US" w:eastAsia="zh-CN" w:bidi="ar"/>
              </w:rPr>
              <w:spacing/>
            </w:pPr>
            <w:r>
              <w:rPr>
                <w:rFonts w:ascii="Times New Roman" w:hAnsi="Times New Roman" w:eastAsia="Times New Roman" w:cs="Times New Roman"/>
                <w:color w:val="000000"/>
                <w:kern w:val="0"/>
                <w:sz w:val="22"/>
                <w:szCs w:val="22"/>
                <w:lang w:val="en-US" w:eastAsia="zh-CN" w:bidi="ar"/>
              </w:rPr>
              <w:t xml:space="preserve">18000m</w:t>
            </w:r>
          </w:p>
        </w:tc>
      </w:tr>
      <w:tr w14:paraId="6382CCF7">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348CEFF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external interface</w:t>
            </w:r>
          </w:p>
        </w:tc>
        <w:tc>
          <w:tcPr>
            <w:tcW w:w="2551" w:type="dxa"/>
            <w:tcBorders>
              <w:top w:val="single" w:color="auto" w:sz="4" w:space="0"/>
              <w:left w:val="single" w:color="auto" w:sz="4" w:space="0"/>
              <w:bottom w:val="single" w:color="auto" w:sz="4" w:space="0"/>
              <w:right w:val="single" w:color="auto" w:sz="4" w:space="0"/>
            </w:tcBorders>
            <w:vAlign w:val="center"/>
          </w:tcPr>
          <w:p w14:paraId="27E1167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eastAsia="zh-CN"/>
              </w:rPr>
              <w:t xml:space="preserve">Cut off fuel and electricity</w:t>
            </w:r>
          </w:p>
        </w:tc>
        <w:tc>
          <w:tcPr>
            <w:tcW w:w="567" w:type="dxa"/>
            <w:tcBorders>
              <w:top w:val="single" w:color="auto" w:sz="4" w:space="0"/>
              <w:left w:val="single" w:color="auto" w:sz="4" w:space="0"/>
              <w:bottom w:val="single" w:color="auto" w:sz="4" w:space="0"/>
              <w:right w:val="single" w:color="auto" w:sz="4" w:space="0"/>
            </w:tcBorders>
            <w:vAlign w:val="center"/>
          </w:tcPr>
          <w:p w14:paraId="0B3804D7">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BADF1C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534A18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eastAsia="zh-CN"/>
              </w:rPr>
            </w:pPr>
            <w:r>
              <w:rPr>
                <w:rFonts w:ascii="Times New Roman" w:hAnsi="Times New Roman" w:eastAsia="Times New Roman" w:cs="Times New Roman"/>
                <w:sz w:val="22"/>
                <w:szCs w:val="22"/>
                <w:lang w:eastAsia="zh-CN"/>
              </w:rPr>
              <w:t xml:space="preserve">Optional features</w:t>
            </w:r>
          </w:p>
        </w:tc>
      </w:tr>
      <w:tr w14:paraId="22F93405">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F55A50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25C956B">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ACC detection input</w:t>
            </w:r>
          </w:p>
        </w:tc>
        <w:tc>
          <w:tcPr>
            <w:tcW w:w="567" w:type="dxa"/>
            <w:tcBorders>
              <w:top w:val="single" w:color="auto" w:sz="4" w:space="0"/>
              <w:left w:val="single" w:color="auto" w:sz="4" w:space="0"/>
              <w:bottom w:val="single" w:color="auto" w:sz="4" w:space="0"/>
              <w:right w:val="single" w:color="auto" w:sz="4" w:space="0"/>
            </w:tcBorders>
            <w:vAlign w:val="center"/>
          </w:tcPr>
          <w:p w14:paraId="411EE796">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36E4F81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3875C4E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p>
        </w:tc>
      </w:tr>
      <w:tr w14:paraId="3656F0AD">
        <w:trPr>
          <w:trHeight w:val="23" w:hRule="atLeast"/>
        </w:trPr>
        <w:tc>
          <w:tcPr>
            <w:tcW w:w="1424" w:type="dxa"/>
            <w:vMerge w:val="restart"/>
            <w:tcBorders>
              <w:top w:val="single" w:color="auto" w:sz="4" w:space="0"/>
              <w:left w:val="single" w:color="auto" w:sz="4" w:space="0"/>
              <w:bottom w:val="single" w:color="auto" w:sz="4" w:space="0"/>
              <w:right w:val="single" w:color="auto" w:sz="4" w:space="0"/>
            </w:tcBorders>
            <w:vAlign w:val="center"/>
          </w:tcPr>
          <w:p w14:paraId="45A226F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Specifications</w:t>
            </w:r>
          </w:p>
        </w:tc>
        <w:tc>
          <w:tcPr>
            <w:tcW w:w="2551" w:type="dxa"/>
            <w:tcBorders>
              <w:top w:val="single" w:color="auto" w:sz="4" w:space="0"/>
              <w:left w:val="single" w:color="auto" w:sz="4" w:space="0"/>
              <w:bottom w:val="single" w:color="auto" w:sz="4" w:space="0"/>
              <w:right w:val="single" w:color="auto" w:sz="4" w:space="0"/>
            </w:tcBorders>
            <w:vAlign w:val="center"/>
          </w:tcPr>
          <w:p w14:paraId="07902745">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Host dimensions (length, width, height)</w:t>
            </w:r>
          </w:p>
        </w:tc>
        <w:tc>
          <w:tcPr>
            <w:tcW w:w="567" w:type="dxa"/>
            <w:tcBorders>
              <w:top w:val="single" w:color="auto" w:sz="4" w:space="0"/>
              <w:left w:val="single" w:color="auto" w:sz="4" w:space="0"/>
              <w:bottom w:val="single" w:color="auto" w:sz="4" w:space="0"/>
              <w:right w:val="single" w:color="auto" w:sz="4" w:space="0"/>
            </w:tcBorders>
            <w:vAlign w:val="center"/>
          </w:tcPr>
          <w:p w14:paraId="77BFD41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5FF87C4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1DB2C34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color w:val="000000"/>
                <w:kern w:val="0"/>
                <w:sz w:val="22"/>
                <w:szCs w:val="22"/>
                <w:lang w:val="en-US" w:eastAsia="zh-CN"/>
              </w:rPr>
              <w:t xml:space="preserve">90.6mm * 34mm * 20mm</w:t>
            </w:r>
          </w:p>
        </w:tc>
      </w:tr>
      <w:tr w14:paraId="6DBAAF01">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7F31C6E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4E0BB6D">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Shell material</w:t>
            </w:r>
          </w:p>
        </w:tc>
        <w:tc>
          <w:tcPr>
            <w:tcW w:w="567" w:type="dxa"/>
            <w:tcBorders>
              <w:top w:val="single" w:color="auto" w:sz="4" w:space="0"/>
              <w:left w:val="single" w:color="auto" w:sz="4" w:space="0"/>
              <w:bottom w:val="single" w:color="auto" w:sz="4" w:space="0"/>
              <w:right w:val="single" w:color="auto" w:sz="4" w:space="0"/>
            </w:tcBorders>
            <w:vAlign w:val="center"/>
          </w:tcPr>
          <w:p w14:paraId="6644465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408331A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7154BC0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ABS plastic</w:t>
            </w:r>
          </w:p>
        </w:tc>
      </w:tr>
      <w:tr w14:paraId="2569CB49">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518D82D4">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265AFDAE">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IP protection rating</w:t>
            </w:r>
          </w:p>
        </w:tc>
        <w:tc>
          <w:tcPr>
            <w:tcW w:w="567" w:type="dxa"/>
            <w:tcBorders>
              <w:top w:val="single" w:color="auto" w:sz="4" w:space="0"/>
              <w:left w:val="single" w:color="auto" w:sz="4" w:space="0"/>
              <w:bottom w:val="single" w:color="auto" w:sz="4" w:space="0"/>
              <w:right w:val="single" w:color="auto" w:sz="4" w:space="0"/>
            </w:tcBorders>
            <w:vAlign w:val="center"/>
          </w:tcPr>
          <w:p w14:paraId="7F8D8E9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7243535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67D47ED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lang w:val="en-US" w:eastAsia="zh-CN"/>
              </w:rPr>
            </w:pPr>
            <w:r>
              <w:rPr>
                <w:rFonts w:ascii="Times New Roman" w:hAnsi="Times New Roman" w:eastAsia="Times New Roman" w:cs="Times New Roman"/>
                <w:sz w:val="22"/>
                <w:szCs w:val="22"/>
                <w:lang w:val="en-US" w:eastAsia="zh-CN"/>
              </w:rPr>
              <w:t xml:space="preserve">IP67</w:t>
            </w:r>
          </w:p>
        </w:tc>
      </w:tr>
      <w:tr w14:paraId="69BB3C74">
        <w:trPr>
          <w:trHeight w:val="23" w:hRule="atLeast"/>
        </w:trPr>
        <w:tc>
          <w:tcPr>
            <w:tcW w:w="1424" w:type="dxa"/>
            <w:vMerge w:val="continue"/>
            <w:tcBorders>
              <w:top w:val="single" w:color="auto" w:sz="4" w:space="0"/>
              <w:left w:val="single" w:color="auto" w:sz="4" w:space="0"/>
              <w:bottom w:val="single" w:color="auto" w:sz="4" w:space="0"/>
              <w:right w:val="single" w:color="auto" w:sz="4" w:space="0"/>
            </w:tcBorders>
            <w:vAlign w:val="center"/>
          </w:tcPr>
          <w:p w14:paraId="20356FCF">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2551" w:type="dxa"/>
            <w:tcBorders>
              <w:top w:val="single" w:color="auto" w:sz="4" w:space="0"/>
              <w:left w:val="single" w:color="auto" w:sz="4" w:space="0"/>
              <w:bottom w:val="single" w:color="auto" w:sz="4" w:space="0"/>
              <w:right w:val="single" w:color="auto" w:sz="4" w:space="0"/>
            </w:tcBorders>
            <w:vAlign w:val="center"/>
          </w:tcPr>
          <w:p w14:paraId="3689A390">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host weight</w:t>
            </w:r>
          </w:p>
        </w:tc>
        <w:tc>
          <w:tcPr>
            <w:tcW w:w="567" w:type="dxa"/>
            <w:tcBorders>
              <w:top w:val="single" w:color="auto" w:sz="4" w:space="0"/>
              <w:left w:val="single" w:color="auto" w:sz="4" w:space="0"/>
              <w:bottom w:val="single" w:color="auto" w:sz="4" w:space="0"/>
              <w:right w:val="single" w:color="auto" w:sz="4" w:space="0"/>
            </w:tcBorders>
            <w:vAlign w:val="center"/>
          </w:tcPr>
          <w:p w14:paraId="48A4CF91">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rPr>
              <w:t xml:space="preserve">●</w:t>
            </w:r>
          </w:p>
        </w:tc>
        <w:tc>
          <w:tcPr>
            <w:tcW w:w="567" w:type="dxa"/>
            <w:tcBorders>
              <w:top w:val="single" w:color="auto" w:sz="4" w:space="0"/>
              <w:left w:val="single" w:color="auto" w:sz="4" w:space="0"/>
              <w:bottom w:val="single" w:color="auto" w:sz="4" w:space="0"/>
              <w:right w:val="single" w:color="auto" w:sz="4" w:space="0"/>
            </w:tcBorders>
            <w:vAlign w:val="center"/>
          </w:tcPr>
          <w:p w14:paraId="61FCC182">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center"/>
              <w:textAlignment w:val="auto"/>
              <w:outlineLvl w:val="9"/>
              <w:rPr>
                <w:rFonts w:hint="eastAsia" w:ascii="宋体" w:hAnsi="宋体" w:eastAsia="宋体" w:cs="宋体"/>
                <w:sz w:val="22"/>
                <w:szCs w:val="22"/>
              </w:rPr>
            </w:pPr>
          </w:p>
        </w:tc>
        <w:tc>
          <w:tcPr>
            <w:tcW w:w="4888" w:type="dxa"/>
            <w:gridSpan w:val="3"/>
            <w:tcBorders>
              <w:top w:val="single" w:color="auto" w:sz="4" w:space="0"/>
              <w:left w:val="single" w:color="auto" w:sz="4" w:space="0"/>
              <w:bottom w:val="single" w:color="auto" w:sz="4" w:space="0"/>
              <w:right w:val="single" w:color="auto" w:sz="4" w:space="0"/>
            </w:tcBorders>
            <w:vAlign w:val="center"/>
          </w:tcPr>
          <w:p w14:paraId="204E7A3A">
            <w:pPr>
              <w:keepNext w:val="0"/>
              <w:keepLines w:val="0"/>
              <w:pageBreakBefore w:val="0"/>
              <w:tabs>
                <w:tab w:val="left" w:pos="420"/>
                <w:tab w:val="left" w:pos="6480"/>
                <w:tab w:val="right" w:pos="10880"/>
              </w:tabs>
              <w:kinsoku/>
              <w:wordWrap w:val="0"/>
              <w:overflowPunct/>
              <w:topLinePunct w:val="0"/>
              <w:bidi w:val="0"/>
              <w:adjustRightInd w:val="0"/>
              <w:snapToGrid w:val="0"/>
              <w:spacing w:line="240" w:lineRule="auto"/>
              <w:jc w:val="left"/>
              <w:textAlignment w:val="auto"/>
              <w:outlineLvl w:val="9"/>
              <w:rPr>
                <w:rFonts w:hint="eastAsia" w:ascii="宋体" w:hAnsi="宋体" w:eastAsia="宋体" w:cs="宋体"/>
                <w:sz w:val="22"/>
                <w:szCs w:val="22"/>
              </w:rPr>
            </w:pPr>
            <w:r>
              <w:rPr>
                <w:rFonts w:ascii="Times New Roman" w:hAnsi="Times New Roman" w:eastAsia="Times New Roman" w:cs="Times New Roman"/>
                <w:sz w:val="22"/>
                <w:szCs w:val="22"/>
                <w:lang w:val="en-US" w:eastAsia="zh-CN"/>
              </w:rPr>
              <w:t xml:space="preserve">68 grams</w:t>
            </w:r>
          </w:p>
        </w:tc>
      </w:tr>
    </w:tbl>
    <w:p w14:paraId="52DBB36C">
      <w:pPr>
        <w:keepNext w:val="0"/>
        <w:keepLines w:val="0"/>
        <w:pageBreakBefore w:val="0"/>
        <w:numPr>
          <w:ilvl w:val="0"/>
          <w:numId w:val="0"/>
        </w:numPr>
        <w:kinsoku/>
        <w:overflowPunct/>
        <w:topLinePunct w:val="0"/>
        <w:bidi w:val="0"/>
        <w:adjustRightInd w:val="0"/>
        <w:snapToGrid w:val="0"/>
        <w:spacing w:line="240" w:lineRule="auto"/>
        <w:jc w:val="left"/>
        <w:textAlignment w:val="auto"/>
        <w:rPr>
          <w:rFonts w:hint="eastAsia" w:ascii="宋体" w:hAnsi="宋体" w:eastAsia="宋体" w:cs="宋体"/>
          <w:sz w:val="24"/>
          <w:szCs w:val="32"/>
          <w:u w:val="single"/>
          <w:lang w:val="en-US" w:eastAsia="zh-CN"/>
        </w:rPr>
      </w:pPr>
    </w:p>
    <w:p w14:paraId="218C4E43">
      <w:pPr>
        <w:keepNext w:val="0"/>
        <w:keepLines w:val="0"/>
        <w:pageBreakBefore w:val="0"/>
        <w:kinsoku/>
        <w:overflowPunct/>
        <w:topLinePunct w:val="0"/>
        <w:bidi w:val="0"/>
        <w:adjustRightInd w:val="0"/>
        <w:snapToGrid w:val="0"/>
        <w:spacing w:line="240" w:lineRule="auto"/>
        <w:ind w:firstLine="280" w:firstLineChars="100"/>
        <w:textAlignment w:val="auto"/>
        <w:outlineLvl w:val="1"/>
        <w:rPr>
          <w:rFonts w:hint="eastAsia" w:ascii="宋体" w:hAnsi="宋体" w:eastAsia="宋体" w:cs="宋体"/>
          <w:b/>
          <w:bCs/>
          <w:color w:val="auto"/>
          <w:sz w:val="28"/>
          <w:szCs w:val="28"/>
          <w:u w:val="none"/>
          <w:lang w:val="en-US" w:eastAsia="zh-CN"/>
        </w:rPr>
      </w:pPr>
    </w:p>
    <w:p w14:paraId="5A333F3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lang w:val="en-US" w:eastAsia="zh-CN"/>
        </w:rPr>
      </w:pPr>
    </w:p>
    <w:sectPr>
      <w:headerReference r:id="rId3" w:type="default"/>
      <w:footerReference r:id="rId4" w:type="default"/>
      <w:pgSz w:w="11906" w:h="16838"/>
      <w:pgMar w:top="283" w:right="567" w:bottom="283" w:left="567" w:header="851" w:footer="96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0B0D">
    <w:pPr>
      <w:pStyle w:val="3"/>
      <w:spacing/>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30616">
                          <w:pPr>
                            <w:pStyle w:val="3"/>
                            <w:rPr>
                              <w:rFonts w:hint="eastAsia" w:eastAsiaTheme="minorEastAsia"/>
                              <w:lang w:eastAsia="zh-CN"/>
                            </w:rPr>
                            <w:spacing/>
                          </w:pPr>
                          <w:r>
                            <w:rPr>
                              <w:rFonts w:eastAsia="Times New Roman" w:cs="Times New Roman" w:hAnsi="Times New Roman" w:ascii="Times New Roman"/>
                              <w:lang w:eastAsia="zh-CN"/>
                            </w:rPr>
                            <w:t xml:space="preserve">Page </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 xml:space="preserve">1 of 7</w:t>
                          </w:r>
                          <w:r>
                            <w:rPr>
                              <w:rFonts w:eastAsia="Times New Roman" w:cs="Times New Roman" w:hAnsi="Times New Roman" w:ascii="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A930616">
                    <w:pPr>
                      <w:pStyle w:val="3"/>
                      <w:rPr>
                        <w:rFonts w:hint="eastAsia" w:eastAsiaTheme="minorEastAsia"/>
                        <w:lang w:eastAsia="zh-CN"/>
                      </w:rPr>
                    </w:pPr>
                    <w:r>
                      <w:rPr>
                        <w:rFonts w:eastAsia="Times New Roman" w:cs="Times New Roman" w:hAnsi="Times New Roman" w:ascii="Times New Roman"/>
                        <w:lang w:eastAsia="zh-CN"/>
                      </w:rPr>
                      <w:t>第</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PAGE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1</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页共</w:t>
                    </w:r>
                    <w:r>
                      <w:rPr>
                        <w:rFonts w:eastAsia="Times New Roman" w:cs="Times New Roman" w:hAnsi="Times New Roman" w:ascii="Times New Roman"/>
                        <w:lang w:eastAsia="zh-CN"/>
                      </w:rPr>
                      <w:fldChar w:fldCharType="begin"/>
                    </w:r>
                    <w:r>
                      <w:rPr>
                        <w:rFonts w:eastAsia="Times New Roman" w:cs="Times New Roman" w:hAnsi="Times New Roman" w:ascii="Times New Roman"/>
                        <w:lang w:eastAsia="zh-CN"/>
                      </w:rPr>
                      <w:instrText xml:space="preserve"> NUMPAGES  \* MERGEFORMAT </w:instrText>
                    </w:r>
                    <w:r>
                      <w:rPr>
                        <w:rFonts w:eastAsia="Times New Roman" w:cs="Times New Roman" w:hAnsi="Times New Roman" w:ascii="Times New Roman"/>
                        <w:lang w:eastAsia="zh-CN"/>
                      </w:rPr>
                      <w:fldChar w:fldCharType="separate"/>
                    </w:r>
                    <w:r>
                      <w:rPr>
                        <w:rFonts w:eastAsia="Times New Roman" w:cs="Times New Roman" w:hAnsi="Times New Roman" w:ascii="Times New Roman"/>
                        <w:lang w:eastAsia="zh-CN"/>
                      </w:rPr>
                      <w:t>7</w:t>
                    </w:r>
                    <w:r>
                      <w:rPr>
                        <w:rFonts w:eastAsia="Times New Roman" w:cs="Times New Roman" w:hAnsi="Times New Roman" w:ascii="Times New Roman"/>
                        <w:lang w:eastAsia="zh-CN"/>
                      </w:rPr>
                      <w:fldChar w:fldCharType="end"/>
                    </w:r>
                    <w:r>
                      <w:rPr>
                        <w:rFonts w:eastAsia="Times New Roman" w:cs="Times New Roman" w:hAnsi="Times New Roman" w:ascii="Times New Roman"/>
                        <w:lang w:eastAsia="zh-CN"/>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EC1F">
    <w:pPr>
      <w:pStyle w:val="4"/>
      <w:pBdr>
        <w:bottom w:val="single" w:color="auto" w:sz="4"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DA6A"/>
    <w:multiLevelType w:val="singleLevel"/>
    <w:tmpl w:val="96D2DA6A"/>
    <w:lvl w:ilvl="0" w:tentative="0">
      <w:start w:val="1"/>
      <w:numFmt w:val="decimal"/>
      <w:suff w:val="space"/>
      <w:lvlText w:val="%1"/>
      <w:lvlJc w:val="left"/>
    </w:lvl>
  </w:abstractNum>
  <w:abstractNum w:abstractNumId="1">
    <w:nsid w:val="DB76FD67"/>
    <w:multiLevelType w:val="singleLevel"/>
    <w:tmpl w:val="DB76FD67"/>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NWY4ODRjM2JhYmZkNjJjYmE1OWYzY2ZlNTViOTEifQ=="/>
  </w:docVars>
  <w:rsids>
    <w:rsidRoot w:val="2168462C"/>
    <w:rsid w:val="00CC6AE3"/>
    <w:rsid w:val="03722378"/>
    <w:rsid w:val="0CEA047C"/>
    <w:rsid w:val="0F5914A7"/>
    <w:rsid w:val="136F3744"/>
    <w:rsid w:val="138F2256"/>
    <w:rsid w:val="159317B7"/>
    <w:rsid w:val="18475387"/>
    <w:rsid w:val="1AD532B0"/>
    <w:rsid w:val="1BB51B8C"/>
    <w:rsid w:val="1C3D5626"/>
    <w:rsid w:val="1F47521D"/>
    <w:rsid w:val="21A31921"/>
    <w:rsid w:val="2256176E"/>
    <w:rsid w:val="24D468C4"/>
    <w:rsid w:val="27F22D43"/>
    <w:rsid w:val="2A4C06C7"/>
    <w:rsid w:val="2C720BAC"/>
    <w:rsid w:val="2F945D34"/>
    <w:rsid w:val="30713415"/>
    <w:rsid w:val="30D87A99"/>
    <w:rsid w:val="31FC45B8"/>
    <w:rsid w:val="35254169"/>
    <w:rsid w:val="35FF3169"/>
    <w:rsid w:val="36CC239A"/>
    <w:rsid w:val="380D1B31"/>
    <w:rsid w:val="397F795C"/>
    <w:rsid w:val="3BEA03E1"/>
    <w:rsid w:val="3E011DF4"/>
    <w:rsid w:val="3F8B672E"/>
    <w:rsid w:val="3FBF6C18"/>
    <w:rsid w:val="424B329B"/>
    <w:rsid w:val="430E300F"/>
    <w:rsid w:val="44F03457"/>
    <w:rsid w:val="48033C4E"/>
    <w:rsid w:val="49EF0830"/>
    <w:rsid w:val="4D4A44CE"/>
    <w:rsid w:val="4E106370"/>
    <w:rsid w:val="4EBB638E"/>
    <w:rsid w:val="50815E2D"/>
    <w:rsid w:val="52155D87"/>
    <w:rsid w:val="53A0626B"/>
    <w:rsid w:val="54C030A2"/>
    <w:rsid w:val="557F70A3"/>
    <w:rsid w:val="5A582105"/>
    <w:rsid w:val="5A8F0150"/>
    <w:rsid w:val="5D7FC6C3"/>
    <w:rsid w:val="5D9E4510"/>
    <w:rsid w:val="605C047C"/>
    <w:rsid w:val="613D5DDD"/>
    <w:rsid w:val="61645B1C"/>
    <w:rsid w:val="623E49A5"/>
    <w:rsid w:val="6264607A"/>
    <w:rsid w:val="63B802C2"/>
    <w:rsid w:val="65E61916"/>
    <w:rsid w:val="66452C71"/>
    <w:rsid w:val="6A05162C"/>
    <w:rsid w:val="6A0E1EAE"/>
    <w:rsid w:val="6B325159"/>
    <w:rsid w:val="6ECE24C5"/>
    <w:rsid w:val="6EFD39E6"/>
    <w:rsid w:val="6FB904A8"/>
    <w:rsid w:val="75C777DC"/>
    <w:rsid w:val="76002828"/>
    <w:rsid w:val="7C514537"/>
    <w:rsid w:val="7C733F5B"/>
    <w:rsid w:val="7D6E0B66"/>
    <w:rsid w:val="7E765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WPSOffice手动目录 1"/>
    <w:qFormat/>
    <w:uiPriority w:val="0"/>
    <w:pPr>
      <w:ind w:leftChars="0"/>
    </w:pPr>
    <w:rPr>
      <w:rFonts w:ascii="Times New Roman" w:hAnsi="Times New Roman" w:eastAsia="宋体" w:cs="Times New Roman"/>
      <w:sz w:val="20"/>
      <w:szCs w:val="20"/>
    </w:rPr>
  </w:style>
  <w:style w:type="paragraph" w:customStyle="1" w:styleId="9">
    <w:name w:val="WPSOffice手动目录 2"/>
    <w:qFormat/>
    <w:uiPriority w:val="0"/>
    <w:pPr>
      <w:ind w:leftChars="200"/>
    </w:pPr>
    <w:rPr>
      <w:rFonts w:ascii="Times New Roman" w:hAnsi="Times New Roman" w:eastAsia="宋体" w:cs="Times New Roman"/>
      <w:sz w:val="20"/>
      <w:szCs w:val="20"/>
    </w:rPr>
  </w:style>
  <w:style w:type="paragraph" w:customStyle="1" w:styleId="1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1582</Words>
  <Characters>1968</Characters>
  <Lines>0</Lines>
  <Paragraphs>0</Paragraphs>
  <TotalTime>0</TotalTime>
  <ScaleCrop>false</ScaleCrop>
  <LinksUpToDate>false</LinksUpToDate>
  <CharactersWithSpaces>2065</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2019-04-01T13:46:00Z</dcterms:created>
  <dc:creator>安逸</dc:creator>
  <cp:lastModifiedBy>Zhuanz1</cp:lastModifiedBy>
  <dcterms:modified xsi:type="dcterms:W3CDTF">2025-11-12T17:35:01Z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92CB313F9A495531C5541469ED9A37AE_43</vt:lpwstr>
  </property>
</Properties>
</file>