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81E4BC">
      <w:pPr>
        <w:rPr>
          <w:rFonts w:ascii="微软雅黑" w:hAnsi="微软雅黑" w:eastAsia="微软雅黑"/>
          <w:b/>
          <w:sz w:val="36"/>
        </w:rPr>
      </w:pPr>
    </w:p>
    <w:p w14:paraId="069ED8CA">
      <w:pPr>
        <w:widowControl/>
        <w:jc w:val="center"/>
        <w:rPr>
          <w:rFonts w:hint="eastAsia" w:ascii="华康黑体W3(P)" w:hAnsi="华康黑体W3(P)" w:eastAsia="华康黑体W3(P)" w:cs="华康黑体W3(P)"/>
          <w:b/>
          <w:sz w:val="52"/>
          <w:szCs w:val="52"/>
        </w:rPr>
      </w:pPr>
      <w:r>
        <w:rPr>
          <w:rFonts w:hint="eastAsia" w:ascii="华康黑体W3(P)" w:hAnsi="华康黑体W3(P)" w:eastAsia="华康黑体W3(P)" w:cs="华康黑体W3(P)"/>
          <w:b/>
          <w:sz w:val="52"/>
          <w:szCs w:val="52"/>
          <w:lang w:val="en-US" w:eastAsia="zh-CN"/>
        </w:rPr>
        <w:t>2G+4G</w:t>
      </w:r>
      <w:r>
        <w:rPr>
          <w:rFonts w:hint="eastAsia" w:ascii="华康黑体W3(P)" w:hAnsi="华康黑体W3(P)" w:eastAsia="华康黑体W3(P)" w:cs="华康黑体W3(P)"/>
          <w:b/>
          <w:sz w:val="52"/>
          <w:szCs w:val="52"/>
          <w:lang w:eastAsia="zh-CN"/>
        </w:rPr>
        <w:t>充电款</w:t>
      </w:r>
      <w:r>
        <w:rPr>
          <w:rFonts w:hint="eastAsia" w:ascii="华康黑体W3(P)" w:hAnsi="华康黑体W3(P)" w:eastAsia="华康黑体W3(P)" w:cs="华康黑体W3(P)"/>
          <w:b/>
          <w:sz w:val="52"/>
          <w:szCs w:val="52"/>
        </w:rPr>
        <w:t>车载GPS定位器</w:t>
      </w:r>
    </w:p>
    <w:p w14:paraId="0976418E">
      <w:pPr>
        <w:widowControl/>
        <w:jc w:val="center"/>
        <w:rPr>
          <w:rFonts w:hint="eastAsia" w:ascii="华康黑体W3(P)" w:hAnsi="华康黑体W3(P)" w:eastAsia="华康黑体W3(P)" w:cs="华康黑体W3(P)"/>
          <w:szCs w:val="21"/>
        </w:rPr>
      </w:pPr>
      <w:r>
        <w:rPr>
          <w:rFonts w:hint="eastAsia" w:ascii="华康黑体W3(P)" w:hAnsi="华康黑体W3(P)" w:eastAsia="华康黑体W3(P)" w:cs="华康黑体W3(P)"/>
          <w:sz w:val="52"/>
          <w:szCs w:val="52"/>
        </w:rPr>
        <mc:AlternateContent>
          <mc:Choice Requires="wps">
            <w:drawing>
              <wp:anchor distT="0" distB="0" distL="114300" distR="114300" simplePos="0" relativeHeight="251659264" behindDoc="0" locked="0" layoutInCell="1" allowOverlap="1">
                <wp:simplePos x="0" y="0"/>
                <wp:positionH relativeFrom="column">
                  <wp:posOffset>1194435</wp:posOffset>
                </wp:positionH>
                <wp:positionV relativeFrom="paragraph">
                  <wp:posOffset>520700</wp:posOffset>
                </wp:positionV>
                <wp:extent cx="2918460" cy="461010"/>
                <wp:effectExtent l="4445" t="4445" r="10795" b="10795"/>
                <wp:wrapNone/>
                <wp:docPr id="3" name="矩形 2"/>
                <wp:cNvGraphicFramePr/>
                <a:graphic xmlns:a="http://schemas.openxmlformats.org/drawingml/2006/main">
                  <a:graphicData uri="http://schemas.microsoft.com/office/word/2010/wordprocessingShape">
                    <wps:wsp>
                      <wps:cNvSpPr/>
                      <wps:spPr>
                        <a:xfrm>
                          <a:off x="0" y="0"/>
                          <a:ext cx="2918460" cy="4610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A6F6C5E">
                            <w:pPr>
                              <w:jc w:val="center"/>
                              <w:rPr>
                                <w:rFonts w:hint="eastAsia" w:ascii="华康黑体W3(P)" w:hAnsi="华康黑体W3(P)" w:eastAsia="华康黑体W3(P)" w:cs="华康黑体W3(P)"/>
                                <w:b/>
                                <w:sz w:val="44"/>
                              </w:rPr>
                            </w:pPr>
                            <w:r>
                              <w:rPr>
                                <w:rFonts w:hint="eastAsia" w:ascii="华康黑体W3(P)" w:hAnsi="华康黑体W3(P)" w:eastAsia="华康黑体W3(P)" w:cs="华康黑体W3(P)"/>
                                <w:b/>
                                <w:sz w:val="44"/>
                              </w:rPr>
                              <w:t>产品使用说明书</w:t>
                            </w:r>
                          </w:p>
                          <w:p w14:paraId="0236C89D">
                            <w:pPr>
                              <w:jc w:val="center"/>
                              <w:rPr>
                                <w:b/>
                                <w:sz w:val="44"/>
                              </w:rPr>
                            </w:pPr>
                          </w:p>
                          <w:p w14:paraId="68EC1A63">
                            <w:pPr>
                              <w:jc w:val="center"/>
                              <w:rPr>
                                <w:b/>
                                <w:sz w:val="44"/>
                              </w:rPr>
                            </w:pPr>
                          </w:p>
                          <w:p w14:paraId="611CB30E">
                            <w:pPr>
                              <w:jc w:val="center"/>
                              <w:rPr>
                                <w:b/>
                                <w:sz w:val="44"/>
                              </w:rPr>
                            </w:pPr>
                          </w:p>
                          <w:p w14:paraId="5E061F05">
                            <w:pPr>
                              <w:jc w:val="center"/>
                              <w:rPr>
                                <w:b/>
                                <w:sz w:val="44"/>
                              </w:rPr>
                            </w:pPr>
                          </w:p>
                          <w:p w14:paraId="74E8E357">
                            <w:pPr>
                              <w:jc w:val="center"/>
                              <w:rPr>
                                <w:b/>
                                <w:sz w:val="44"/>
                              </w:rPr>
                            </w:pPr>
                          </w:p>
                          <w:p w14:paraId="0ABF0C1F">
                            <w:pPr>
                              <w:jc w:val="center"/>
                              <w:rPr>
                                <w:b/>
                                <w:sz w:val="44"/>
                              </w:rPr>
                            </w:pPr>
                          </w:p>
                          <w:p w14:paraId="306F980B">
                            <w:pPr>
                              <w:jc w:val="center"/>
                              <w:rPr>
                                <w:b/>
                                <w:sz w:val="44"/>
                              </w:rPr>
                            </w:pPr>
                          </w:p>
                          <w:p w14:paraId="2E120C4F">
                            <w:pPr>
                              <w:jc w:val="center"/>
                              <w:rPr>
                                <w:b/>
                                <w:sz w:val="44"/>
                              </w:rPr>
                            </w:pPr>
                          </w:p>
                          <w:p w14:paraId="293DB289">
                            <w:pPr>
                              <w:jc w:val="center"/>
                              <w:rPr>
                                <w:b/>
                                <w:sz w:val="44"/>
                              </w:rPr>
                            </w:pPr>
                          </w:p>
                          <w:p w14:paraId="1509A903">
                            <w:pPr>
                              <w:jc w:val="center"/>
                              <w:rPr>
                                <w:b/>
                                <w:sz w:val="44"/>
                              </w:rPr>
                            </w:pPr>
                          </w:p>
                          <w:p w14:paraId="105885F0">
                            <w:pPr>
                              <w:jc w:val="center"/>
                              <w:rPr>
                                <w:b/>
                                <w:sz w:val="44"/>
                              </w:rPr>
                            </w:pPr>
                          </w:p>
                        </w:txbxContent>
                      </wps:txbx>
                      <wps:bodyPr upright="1"/>
                    </wps:wsp>
                  </a:graphicData>
                </a:graphic>
              </wp:anchor>
            </w:drawing>
          </mc:Choice>
          <mc:Fallback>
            <w:pict>
              <v:rect id="矩形 2" o:spid="_x0000_s1026" o:spt="1" style="position:absolute;left:0pt;margin-left:94.05pt;margin-top:41pt;height:36.3pt;width:229.8pt;z-index:251659264;mso-width-relative:page;mso-height-relative:page;" fillcolor="#FFFFFF" filled="t" stroked="t" coordsize="21600,21600" o:gfxdata="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4YbRrXAAAACgEAAA8AAAAAAAAAAQAgAAAAIgAAAGRycy9kb3du&#10;cmV2LnhtbFBLAQIUABQAAAAIAIdO4kBC2I8GAAIAACkEAAAOAAAAAAAAAAEAIAAAACYBAABkcnMv&#10;ZTJvRG9jLnhtbFBLBQYAAAAABgAGAFkBAACYBQAAAAA=&#10;">
                <v:fill on="t" focussize="0,0"/>
                <v:stroke color="#000000" joinstyle="miter"/>
                <v:imagedata o:title=""/>
                <o:lock v:ext="edit" aspectratio="f"/>
                <v:textbox>
                  <w:txbxContent>
                    <w:p w14:paraId="7A6F6C5E">
                      <w:pPr>
                        <w:jc w:val="center"/>
                        <w:rPr>
                          <w:rFonts w:hint="eastAsia" w:ascii="华康黑体W3(P)" w:hAnsi="华康黑体W3(P)" w:eastAsia="华康黑体W3(P)" w:cs="华康黑体W3(P)"/>
                          <w:b/>
                          <w:sz w:val="44"/>
                        </w:rPr>
                      </w:pPr>
                      <w:r>
                        <w:rPr>
                          <w:rFonts w:hint="eastAsia" w:ascii="华康黑体W3(P)" w:hAnsi="华康黑体W3(P)" w:eastAsia="华康黑体W3(P)" w:cs="华康黑体W3(P)"/>
                          <w:b/>
                          <w:sz w:val="44"/>
                        </w:rPr>
                        <w:t>产品使用说明书</w:t>
                      </w:r>
                    </w:p>
                    <w:p w14:paraId="0236C89D">
                      <w:pPr>
                        <w:jc w:val="center"/>
                        <w:rPr>
                          <w:b/>
                          <w:sz w:val="44"/>
                        </w:rPr>
                      </w:pPr>
                    </w:p>
                    <w:p w14:paraId="68EC1A63">
                      <w:pPr>
                        <w:jc w:val="center"/>
                        <w:rPr>
                          <w:b/>
                          <w:sz w:val="44"/>
                        </w:rPr>
                      </w:pPr>
                    </w:p>
                    <w:p w14:paraId="611CB30E">
                      <w:pPr>
                        <w:jc w:val="center"/>
                        <w:rPr>
                          <w:b/>
                          <w:sz w:val="44"/>
                        </w:rPr>
                      </w:pPr>
                    </w:p>
                    <w:p w14:paraId="5E061F05">
                      <w:pPr>
                        <w:jc w:val="center"/>
                        <w:rPr>
                          <w:b/>
                          <w:sz w:val="44"/>
                        </w:rPr>
                      </w:pPr>
                    </w:p>
                    <w:p w14:paraId="74E8E357">
                      <w:pPr>
                        <w:jc w:val="center"/>
                        <w:rPr>
                          <w:b/>
                          <w:sz w:val="44"/>
                        </w:rPr>
                      </w:pPr>
                    </w:p>
                    <w:p w14:paraId="0ABF0C1F">
                      <w:pPr>
                        <w:jc w:val="center"/>
                        <w:rPr>
                          <w:b/>
                          <w:sz w:val="44"/>
                        </w:rPr>
                      </w:pPr>
                    </w:p>
                    <w:p w14:paraId="306F980B">
                      <w:pPr>
                        <w:jc w:val="center"/>
                        <w:rPr>
                          <w:b/>
                          <w:sz w:val="44"/>
                        </w:rPr>
                      </w:pPr>
                    </w:p>
                    <w:p w14:paraId="2E120C4F">
                      <w:pPr>
                        <w:jc w:val="center"/>
                        <w:rPr>
                          <w:b/>
                          <w:sz w:val="44"/>
                        </w:rPr>
                      </w:pPr>
                    </w:p>
                    <w:p w14:paraId="293DB289">
                      <w:pPr>
                        <w:jc w:val="center"/>
                        <w:rPr>
                          <w:b/>
                          <w:sz w:val="44"/>
                        </w:rPr>
                      </w:pPr>
                    </w:p>
                    <w:p w14:paraId="1509A903">
                      <w:pPr>
                        <w:jc w:val="center"/>
                        <w:rPr>
                          <w:b/>
                          <w:sz w:val="44"/>
                        </w:rPr>
                      </w:pPr>
                    </w:p>
                    <w:p w14:paraId="105885F0">
                      <w:pPr>
                        <w:jc w:val="center"/>
                        <w:rPr>
                          <w:b/>
                          <w:sz w:val="44"/>
                        </w:rPr>
                      </w:pPr>
                    </w:p>
                  </w:txbxContent>
                </v:textbox>
              </v:rect>
            </w:pict>
          </mc:Fallback>
        </mc:AlternateContent>
      </w:r>
    </w:p>
    <w:p w14:paraId="6F2F94C4">
      <w:pPr>
        <w:rPr>
          <w:rFonts w:hint="eastAsia" w:ascii="华康黑体W3(P)" w:hAnsi="华康黑体W3(P)" w:eastAsia="华康黑体W3(P)" w:cs="华康黑体W3(P)"/>
          <w:szCs w:val="21"/>
        </w:rPr>
      </w:pPr>
    </w:p>
    <w:p w14:paraId="353DCEEC">
      <w:pPr>
        <w:rPr>
          <w:rFonts w:hint="eastAsia" w:ascii="华康黑体W3(P)" w:hAnsi="华康黑体W3(P)" w:eastAsia="华康黑体W3(P)" w:cs="华康黑体W3(P)"/>
          <w:szCs w:val="21"/>
        </w:rPr>
      </w:pPr>
    </w:p>
    <w:p w14:paraId="38A1DA17">
      <w:pPr>
        <w:rPr>
          <w:rFonts w:hint="eastAsia" w:ascii="华康黑体W3(P)" w:hAnsi="华康黑体W3(P)" w:eastAsia="华康黑体W3(P)" w:cs="华康黑体W3(P)"/>
          <w:szCs w:val="21"/>
        </w:rPr>
      </w:pPr>
    </w:p>
    <w:p w14:paraId="6014A1DE">
      <w:pPr>
        <w:widowControl/>
        <w:jc w:val="center"/>
        <w:rPr>
          <w:rFonts w:hint="eastAsia" w:ascii="华康黑体W3(P)" w:hAnsi="华康黑体W3(P)" w:eastAsia="华康黑体W3(P)" w:cs="华康黑体W3(P)"/>
          <w:szCs w:val="21"/>
        </w:rPr>
      </w:pPr>
    </w:p>
    <w:p w14:paraId="0793D1DB">
      <w:pPr>
        <w:widowControl/>
        <w:tabs>
          <w:tab w:val="left" w:pos="6912"/>
        </w:tabs>
        <w:jc w:val="left"/>
        <w:rPr>
          <w:rFonts w:hint="eastAsia" w:ascii="华康黑体W3(P)" w:hAnsi="华康黑体W3(P)" w:eastAsia="华康黑体W3(P)" w:cs="华康黑体W3(P)"/>
          <w:szCs w:val="21"/>
        </w:rPr>
      </w:pPr>
      <w:r>
        <w:rPr>
          <w:rFonts w:hint="eastAsia" w:ascii="华康黑体W3(P)" w:hAnsi="华康黑体W3(P)" w:eastAsia="华康黑体W3(P)" w:cs="华康黑体W3(P)"/>
          <w:szCs w:val="21"/>
        </w:rPr>
        <w:tab/>
      </w:r>
    </w:p>
    <w:p w14:paraId="3D537A20">
      <w:pPr>
        <w:widowControl/>
        <w:tabs>
          <w:tab w:val="left" w:pos="6912"/>
        </w:tabs>
        <w:jc w:val="left"/>
        <w:rPr>
          <w:rFonts w:hint="eastAsia" w:ascii="华康黑体W3(P)" w:hAnsi="华康黑体W3(P)" w:eastAsia="华康黑体W3(P)" w:cs="华康黑体W3(P)"/>
          <w:szCs w:val="21"/>
        </w:rPr>
      </w:pPr>
    </w:p>
    <w:p w14:paraId="63F444D1">
      <w:pPr>
        <w:widowControl/>
        <w:tabs>
          <w:tab w:val="left" w:pos="6912"/>
        </w:tabs>
        <w:jc w:val="left"/>
        <w:rPr>
          <w:rFonts w:hint="eastAsia" w:ascii="华康黑体W3(P)" w:hAnsi="华康黑体W3(P)" w:eastAsia="华康黑体W3(P)" w:cs="华康黑体W3(P)"/>
          <w:szCs w:val="21"/>
        </w:rPr>
      </w:pPr>
    </w:p>
    <w:p w14:paraId="4E303135">
      <w:pPr>
        <w:widowControl/>
        <w:ind w:firstLine="1782" w:firstLineChars="495"/>
        <w:jc w:val="left"/>
        <w:rPr>
          <w:rFonts w:hint="eastAsia" w:ascii="华康黑体W3(P)" w:hAnsi="华康黑体W3(P)" w:eastAsia="华康黑体W3(P)" w:cs="华康黑体W3(P)"/>
          <w:sz w:val="36"/>
          <w:szCs w:val="36"/>
          <w:u w:val="single"/>
        </w:rPr>
      </w:pPr>
      <w:r>
        <w:rPr>
          <w:rFonts w:hint="eastAsia" w:ascii="华康黑体W3(P)" w:hAnsi="华康黑体W3(P)" w:eastAsia="华康黑体W3(P)" w:cs="华康黑体W3(P)"/>
          <w:sz w:val="36"/>
          <w:szCs w:val="36"/>
        </w:rPr>
        <w:t>产品型号: (W07A/B/C/D)</w:t>
      </w:r>
    </w:p>
    <w:p w14:paraId="6D781C4A">
      <w:pPr>
        <w:widowControl/>
        <w:jc w:val="left"/>
        <w:rPr>
          <w:rFonts w:hint="eastAsia" w:ascii="华康黑体W3(P)" w:hAnsi="华康黑体W3(P)" w:eastAsia="华康黑体W3(P)" w:cs="华康黑体W3(P)"/>
          <w:sz w:val="36"/>
          <w:szCs w:val="36"/>
          <w:u w:val="none"/>
          <w:lang w:eastAsia="zh-CN"/>
        </w:rPr>
      </w:pPr>
      <w:r>
        <w:rPr>
          <w:rFonts w:hint="eastAsia" w:ascii="华康黑体W3(P)" w:hAnsi="华康黑体W3(P)" w:eastAsia="华康黑体W3(P)" w:cs="华康黑体W3(P)"/>
          <w:sz w:val="36"/>
          <w:szCs w:val="36"/>
          <w:u w:val="single"/>
          <w:lang w:eastAsia="zh-CN"/>
        </w:rPr>
        <w:drawing>
          <wp:inline distT="0" distB="0" distL="114300" distR="114300">
            <wp:extent cx="5278120" cy="2377440"/>
            <wp:effectExtent l="0" t="0" r="17780" b="3810"/>
            <wp:docPr id="4" name="图片 4" descr="W07-W08带SOS按键外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W07-W08带SOS按键外壳"/>
                    <pic:cNvPicPr>
                      <a:picLocks noChangeAspect="1"/>
                    </pic:cNvPicPr>
                  </pic:nvPicPr>
                  <pic:blipFill>
                    <a:blip r:embed="rId6"/>
                    <a:stretch>
                      <a:fillRect/>
                    </a:stretch>
                  </pic:blipFill>
                  <pic:spPr>
                    <a:xfrm>
                      <a:off x="0" y="0"/>
                      <a:ext cx="5278120" cy="2377440"/>
                    </a:xfrm>
                    <a:prstGeom prst="rect">
                      <a:avLst/>
                    </a:prstGeom>
                  </pic:spPr>
                </pic:pic>
              </a:graphicData>
            </a:graphic>
          </wp:inline>
        </w:drawing>
      </w:r>
      <w:bookmarkStart w:id="5" w:name="_GoBack"/>
      <w:bookmarkEnd w:id="5"/>
    </w:p>
    <w:p w14:paraId="55E5AAA7">
      <w:pPr>
        <w:widowControl/>
        <w:jc w:val="left"/>
        <w:rPr>
          <w:rFonts w:hint="eastAsia" w:ascii="华康黑体W3(P)" w:hAnsi="华康黑体W3(P)" w:eastAsia="华康黑体W3(P)" w:cs="华康黑体W3(P)"/>
          <w:sz w:val="36"/>
          <w:szCs w:val="36"/>
          <w:u w:val="none"/>
          <w:lang w:eastAsia="zh-CN"/>
        </w:rPr>
      </w:pPr>
    </w:p>
    <w:p w14:paraId="24869243">
      <w:pPr>
        <w:widowControl/>
        <w:jc w:val="left"/>
        <w:rPr>
          <w:rFonts w:hint="eastAsia" w:ascii="华康黑体W3(P)" w:hAnsi="华康黑体W3(P)" w:eastAsia="华康黑体W3(P)" w:cs="华康黑体W3(P)"/>
          <w:sz w:val="36"/>
          <w:szCs w:val="36"/>
          <w:u w:val="none"/>
          <w:lang w:eastAsia="zh-CN"/>
        </w:rPr>
      </w:pPr>
    </w:p>
    <w:p w14:paraId="28EDB0E1">
      <w:pPr>
        <w:rPr>
          <w:rFonts w:hint="eastAsia" w:ascii="华康黑体W3(P)" w:hAnsi="华康黑体W3(P)" w:eastAsia="华康黑体W3(P)" w:cs="华康黑体W3(P)"/>
          <w:sz w:val="28"/>
        </w:rPr>
      </w:pPr>
    </w:p>
    <w:p w14:paraId="6D35CA4E">
      <w:pPr>
        <w:ind w:firstLine="140" w:firstLineChars="50"/>
        <w:rPr>
          <w:rFonts w:hint="eastAsia" w:ascii="华康黑体W3(P)" w:hAnsi="华康黑体W3(P)" w:eastAsia="华康黑体W3(P)" w:cs="华康黑体W3(P)"/>
        </w:rPr>
      </w:pPr>
      <w:r>
        <w:rPr>
          <w:rFonts w:hint="eastAsia" w:ascii="华康黑体W3(P)" w:hAnsi="华康黑体W3(P)" w:eastAsia="华康黑体W3(P)" w:cs="华康黑体W3(P)"/>
          <w:sz w:val="28"/>
        </w:rPr>
        <w:t>法律声明：</w:t>
      </w:r>
    </w:p>
    <w:p w14:paraId="4EAA6C45">
      <w:pPr>
        <w:widowControl/>
        <w:autoSpaceDE w:val="0"/>
        <w:autoSpaceDN w:val="0"/>
        <w:adjustRightInd w:val="0"/>
        <w:spacing w:after="240"/>
        <w:ind w:firstLine="560" w:firstLineChars="200"/>
        <w:jc w:val="left"/>
        <w:rPr>
          <w:rFonts w:hint="eastAsia" w:ascii="华康黑体W3(P)" w:hAnsi="华康黑体W3(P)" w:eastAsia="华康黑体W3(P)" w:cs="华康黑体W3(P)"/>
          <w:sz w:val="28"/>
        </w:rPr>
      </w:pPr>
      <w:r>
        <w:rPr>
          <w:rFonts w:hint="eastAsia" w:ascii="华康黑体W3(P)" w:hAnsi="华康黑体W3(P)" w:eastAsia="华康黑体W3(P)" w:cs="华康黑体W3(P)"/>
          <w:sz w:val="28"/>
        </w:rPr>
        <w:t>首先感谢阁下使用</w:t>
      </w:r>
      <w:r>
        <w:rPr>
          <w:rFonts w:hint="eastAsia" w:ascii="华康黑体W3(P)" w:hAnsi="华康黑体W3(P)" w:eastAsia="华康黑体W3(P)" w:cs="华康黑体W3(P)"/>
          <w:sz w:val="28"/>
          <w:lang w:eastAsia="zh-CN"/>
        </w:rPr>
        <w:t>本</w:t>
      </w:r>
      <w:r>
        <w:rPr>
          <w:rFonts w:hint="eastAsia" w:ascii="华康黑体W3(P)" w:hAnsi="华康黑体W3(P)" w:eastAsia="华康黑体W3(P)" w:cs="华康黑体W3(P)"/>
          <w:sz w:val="28"/>
        </w:rPr>
        <w:t>产品。如果您已同意以下条款，将获得我们提供的支持与服务。当您对此有疑义，欢迎来电咨询。若您不能接受以下条款,请停止使用本手册。</w:t>
      </w:r>
    </w:p>
    <w:p w14:paraId="63FBC1AF">
      <w:pPr>
        <w:widowControl/>
        <w:autoSpaceDE w:val="0"/>
        <w:autoSpaceDN w:val="0"/>
        <w:adjustRightInd w:val="0"/>
        <w:spacing w:after="240"/>
        <w:ind w:firstLine="560" w:firstLineChars="200"/>
        <w:jc w:val="left"/>
        <w:rPr>
          <w:rFonts w:hint="eastAsia" w:ascii="华康黑体W3(P)" w:hAnsi="华康黑体W3(P)" w:eastAsia="华康黑体W3(P)" w:cs="华康黑体W3(P)"/>
          <w:sz w:val="28"/>
        </w:rPr>
      </w:pPr>
      <w:r>
        <w:rPr>
          <w:rFonts w:hint="eastAsia" w:ascii="华康黑体W3(P)" w:hAnsi="华康黑体W3(P)" w:eastAsia="华康黑体W3(P)" w:cs="华康黑体W3(P)"/>
          <w:sz w:val="28"/>
        </w:rPr>
        <w:t>本文手册所有权归</w:t>
      </w:r>
      <w:r>
        <w:rPr>
          <w:rFonts w:hint="eastAsia" w:ascii="华康黑体W3(P)" w:hAnsi="华康黑体W3(P)" w:eastAsia="华康黑体W3(P)" w:cs="华康黑体W3(P)"/>
          <w:sz w:val="28"/>
          <w:lang w:eastAsia="zh-CN"/>
        </w:rPr>
        <w:t>经销商</w:t>
      </w:r>
      <w:r>
        <w:rPr>
          <w:rFonts w:hint="eastAsia" w:ascii="华康黑体W3(P)" w:hAnsi="华康黑体W3(P)" w:eastAsia="华康黑体W3(P)" w:cs="华康黑体W3(P)"/>
          <w:sz w:val="28"/>
        </w:rPr>
        <w:t>。保留任何未在本手册中明示授予的权利。手册中</w:t>
      </w:r>
      <w:r>
        <w:rPr>
          <w:rFonts w:hint="eastAsia" w:ascii="华康黑体W3(P)" w:hAnsi="华康黑体W3(P)" w:eastAsia="华康黑体W3(P)" w:cs="华康黑体W3(P)"/>
          <w:sz w:val="28"/>
          <w:lang w:eastAsia="zh-CN"/>
        </w:rPr>
        <w:t>产品的</w:t>
      </w:r>
      <w:r>
        <w:rPr>
          <w:rFonts w:hint="eastAsia" w:ascii="华康黑体W3(P)" w:hAnsi="华康黑体W3(P)" w:eastAsia="华康黑体W3(P)" w:cs="华康黑体W3(P)"/>
          <w:sz w:val="28"/>
        </w:rPr>
        <w:t>信息</w:t>
      </w:r>
      <w:r>
        <w:rPr>
          <w:rFonts w:hint="eastAsia" w:ascii="华康黑体W3(P)" w:hAnsi="华康黑体W3(P)" w:eastAsia="华康黑体W3(P)" w:cs="华康黑体W3(P)"/>
          <w:sz w:val="28"/>
          <w:lang w:eastAsia="zh-CN"/>
        </w:rPr>
        <w:t>，</w:t>
      </w:r>
      <w:r>
        <w:rPr>
          <w:rFonts w:hint="eastAsia" w:ascii="华康黑体W3(P)" w:hAnsi="华康黑体W3(P)" w:eastAsia="华康黑体W3(P)" w:cs="华康黑体W3(P)"/>
          <w:sz w:val="28"/>
        </w:rPr>
        <w:t>未经</w:t>
      </w:r>
      <w:r>
        <w:rPr>
          <w:rFonts w:hint="eastAsia" w:ascii="华康黑体W3(P)" w:hAnsi="华康黑体W3(P)" w:eastAsia="华康黑体W3(P)" w:cs="华康黑体W3(P)"/>
          <w:sz w:val="28"/>
          <w:lang w:eastAsia="zh-CN"/>
        </w:rPr>
        <w:t>经销商</w:t>
      </w:r>
      <w:r>
        <w:rPr>
          <w:rFonts w:hint="eastAsia" w:ascii="华康黑体W3(P)" w:hAnsi="华康黑体W3(P)" w:eastAsia="华康黑体W3(P)" w:cs="华康黑体W3(P)"/>
          <w:sz w:val="28"/>
        </w:rPr>
        <w:t>事先书面许可,任何单位和个人不得复制、传递、分发、使用和泄漏该手册以及该手册包含的任何图片、表格、数据及其他信息。</w:t>
      </w:r>
    </w:p>
    <w:p w14:paraId="2C3D9A15">
      <w:pPr>
        <w:rPr>
          <w:rFonts w:hint="eastAsia" w:ascii="华康黑体W3(P)" w:hAnsi="华康黑体W3(P)" w:eastAsia="华康黑体W3(P)" w:cs="华康黑体W3(P)"/>
          <w:sz w:val="28"/>
        </w:rPr>
      </w:pPr>
      <w:r>
        <w:rPr>
          <w:rFonts w:hint="eastAsia" w:ascii="华康黑体W3(P)" w:hAnsi="华康黑体W3(P)" w:eastAsia="华康黑体W3(P)" w:cs="华康黑体W3(P)"/>
          <w:sz w:val="28"/>
        </w:rPr>
        <w:t xml:space="preserve">   在未经</w:t>
      </w:r>
      <w:r>
        <w:rPr>
          <w:rFonts w:hint="eastAsia" w:ascii="华康黑体W3(P)" w:hAnsi="华康黑体W3(P)" w:eastAsia="华康黑体W3(P)" w:cs="华康黑体W3(P)"/>
          <w:sz w:val="28"/>
          <w:lang w:eastAsia="zh-CN"/>
        </w:rPr>
        <w:t>经销商</w:t>
      </w:r>
      <w:r>
        <w:rPr>
          <w:rFonts w:hint="eastAsia" w:ascii="华康黑体W3(P)" w:hAnsi="华康黑体W3(P)" w:eastAsia="华康黑体W3(P)" w:cs="华康黑体W3(P)"/>
          <w:sz w:val="28"/>
        </w:rPr>
        <w:t>事先书面同意的情况下,阅读本文档并不表示以默示、不可反言或其他方式授予阅读者任何使用本文档中出现的任何标记的权利。</w:t>
      </w:r>
    </w:p>
    <w:p w14:paraId="66F6655A">
      <w:pPr>
        <w:rPr>
          <w:rFonts w:hint="eastAsia" w:ascii="华康黑体W3(P)" w:hAnsi="华康黑体W3(P)" w:eastAsia="华康黑体W3(P)" w:cs="华康黑体W3(P)"/>
          <w:sz w:val="28"/>
        </w:rPr>
      </w:pPr>
      <w:r>
        <w:rPr>
          <w:rFonts w:hint="eastAsia" w:ascii="华康黑体W3(P)" w:hAnsi="华康黑体W3(P)" w:eastAsia="华康黑体W3(P)" w:cs="华康黑体W3(P)"/>
          <w:sz w:val="28"/>
        </w:rPr>
        <w:t>本产品的存放、使用应遵照产品手册、相关合同或相关法律、法规的要求进行。</w:t>
      </w:r>
    </w:p>
    <w:p w14:paraId="112AFEA2">
      <w:pPr>
        <w:ind w:firstLine="560" w:firstLineChars="200"/>
        <w:rPr>
          <w:rFonts w:hint="eastAsia" w:ascii="华康黑体W3(P)" w:hAnsi="华康黑体W3(P)" w:eastAsia="华康黑体W3(P)" w:cs="华康黑体W3(P)"/>
          <w:sz w:val="28"/>
        </w:rPr>
      </w:pPr>
      <w:r>
        <w:rPr>
          <w:rFonts w:hint="eastAsia" w:ascii="华康黑体W3(P)" w:hAnsi="华康黑体W3(P)" w:eastAsia="华康黑体W3(P)" w:cs="华康黑体W3(P)"/>
          <w:sz w:val="28"/>
          <w:lang w:eastAsia="zh-CN"/>
        </w:rPr>
        <w:t>经销商</w:t>
      </w:r>
      <w:r>
        <w:rPr>
          <w:rFonts w:hint="eastAsia" w:ascii="华康黑体W3(P)" w:hAnsi="华康黑体W3(P)" w:eastAsia="华康黑体W3(P)" w:cs="华康黑体W3(P)"/>
          <w:sz w:val="28"/>
        </w:rPr>
        <w:t>保留在不预先通知的情况下,对此手册中描述的产品进行修改和改进的权利;同时保留随时修订或收回本手册的权利。本用户手册中如有文字不明之处,请您及时向代理商、销售商咨询。</w:t>
      </w:r>
    </w:p>
    <w:p w14:paraId="5508A1A6">
      <w:pPr>
        <w:keepNext w:val="0"/>
        <w:keepLines w:val="0"/>
        <w:widowControl/>
        <w:suppressLineNumbers w:val="0"/>
        <w:jc w:val="left"/>
        <w:rPr>
          <w:rFonts w:hint="eastAsia" w:ascii="华康黑体W3(P)" w:hAnsi="华康黑体W3(P)" w:eastAsia="华康黑体W3(P)" w:cs="华康黑体W3(P)"/>
          <w:b w:val="0"/>
          <w:bCs w:val="0"/>
          <w:sz w:val="28"/>
          <w:szCs w:val="28"/>
        </w:rPr>
      </w:pPr>
      <w:r>
        <w:rPr>
          <w:rFonts w:hint="eastAsia" w:ascii="华康黑体W3(P)" w:hAnsi="华康黑体W3(P)" w:eastAsia="华康黑体W3(P)" w:cs="华康黑体W3(P)"/>
          <w:sz w:val="28"/>
          <w:lang w:val="en-US" w:eastAsia="zh-CN"/>
        </w:rPr>
        <w:t xml:space="preserve">     </w:t>
      </w:r>
      <w:r>
        <w:rPr>
          <w:rFonts w:hint="eastAsia" w:ascii="华康黑体W3(P)" w:hAnsi="华康黑体W3(P)" w:eastAsia="华康黑体W3(P)" w:cs="华康黑体W3(P)"/>
          <w:b w:val="0"/>
          <w:bCs w:val="0"/>
          <w:sz w:val="28"/>
          <w:lang w:val="en-US" w:eastAsia="zh-CN"/>
        </w:rPr>
        <w:t xml:space="preserve"> </w:t>
      </w:r>
      <w:r>
        <w:rPr>
          <w:rFonts w:hint="eastAsia" w:ascii="华康黑体W3(P)" w:hAnsi="华康黑体W3(P)" w:eastAsia="华康黑体W3(P)" w:cs="华康黑体W3(P)"/>
          <w:b w:val="0"/>
          <w:bCs w:val="0"/>
          <w:color w:val="E61F19"/>
          <w:kern w:val="0"/>
          <w:sz w:val="28"/>
          <w:szCs w:val="28"/>
          <w:lang w:val="en-US" w:eastAsia="zh-CN" w:bidi="ar"/>
        </w:rPr>
        <w:t xml:space="preserve">特别声明：本产品仅用于终端车辆防盗使用，禁止用于非法 </w:t>
      </w:r>
    </w:p>
    <w:p w14:paraId="5DAD1A03">
      <w:pPr>
        <w:keepNext w:val="0"/>
        <w:keepLines w:val="0"/>
        <w:widowControl/>
        <w:suppressLineNumbers w:val="0"/>
        <w:jc w:val="left"/>
        <w:rPr>
          <w:rFonts w:hint="eastAsia" w:ascii="华康黑体W3(P)" w:hAnsi="华康黑体W3(P)" w:eastAsia="华康黑体W3(P)" w:cs="华康黑体W3(P)"/>
          <w:b w:val="0"/>
          <w:bCs w:val="0"/>
          <w:sz w:val="28"/>
          <w:szCs w:val="28"/>
        </w:rPr>
      </w:pPr>
      <w:r>
        <w:rPr>
          <w:rFonts w:hint="eastAsia" w:ascii="华康黑体W3(P)" w:hAnsi="华康黑体W3(P)" w:eastAsia="华康黑体W3(P)" w:cs="华康黑体W3(P)"/>
          <w:b w:val="0"/>
          <w:bCs w:val="0"/>
          <w:color w:val="E61F19"/>
          <w:kern w:val="0"/>
          <w:sz w:val="28"/>
          <w:szCs w:val="28"/>
          <w:lang w:val="en-US" w:eastAsia="zh-CN" w:bidi="ar"/>
        </w:rPr>
        <w:t>用途，否则因此产生的所有法律责任由使用者自行承担。</w:t>
      </w:r>
    </w:p>
    <w:p w14:paraId="383390D8">
      <w:pPr>
        <w:rPr>
          <w:rFonts w:hint="eastAsia" w:ascii="华康黑体W3(P)" w:hAnsi="华康黑体W3(P)" w:eastAsia="华康黑体W3(P)" w:cs="华康黑体W3(P)"/>
          <w:sz w:val="28"/>
          <w:lang w:val="en-US" w:eastAsia="zh-CN"/>
        </w:rPr>
      </w:pPr>
    </w:p>
    <w:p w14:paraId="036E3A4B">
      <w:pPr>
        <w:widowControl/>
        <w:jc w:val="left"/>
        <w:rPr>
          <w:rFonts w:hint="eastAsia" w:ascii="华康黑体W3(P)" w:hAnsi="华康黑体W3(P)" w:eastAsia="华康黑体W3(P)" w:cs="华康黑体W3(P)"/>
          <w:kern w:val="0"/>
          <w:sz w:val="28"/>
          <w:szCs w:val="28"/>
        </w:rPr>
      </w:pPr>
      <w:r>
        <w:rPr>
          <w:rFonts w:hint="eastAsia" w:ascii="华康黑体W3(P)" w:hAnsi="华康黑体W3(P)" w:eastAsia="华康黑体W3(P)" w:cs="华康黑体W3(P)"/>
          <w:kern w:val="0"/>
          <w:sz w:val="28"/>
          <w:szCs w:val="28"/>
        </w:rPr>
        <w:br w:type="page"/>
      </w:r>
    </w:p>
    <w:sdt>
      <w:sdtPr>
        <w:rPr>
          <w:rFonts w:hint="eastAsia" w:ascii="华康黑体W3(P)" w:hAnsi="华康黑体W3(P)" w:eastAsia="华康黑体W3(P)" w:cs="华康黑体W3(P)"/>
          <w:b w:val="0"/>
          <w:bCs w:val="0"/>
          <w:color w:val="auto"/>
          <w:kern w:val="2"/>
          <w:sz w:val="21"/>
          <w:szCs w:val="22"/>
          <w:lang w:val="zh-CN"/>
        </w:rPr>
        <w:id w:val="1186241884"/>
        <w:docPartObj>
          <w:docPartGallery w:val="Table of Contents"/>
          <w:docPartUnique/>
        </w:docPartObj>
      </w:sdtPr>
      <w:sdtEndPr>
        <w:rPr>
          <w:rFonts w:hint="eastAsia" w:ascii="华康黑体W3(P)" w:hAnsi="华康黑体W3(P)" w:eastAsia="华康黑体W3(P)" w:cs="华康黑体W3(P)"/>
          <w:b w:val="0"/>
          <w:bCs w:val="0"/>
          <w:color w:val="auto"/>
          <w:kern w:val="2"/>
          <w:sz w:val="21"/>
          <w:szCs w:val="22"/>
          <w:lang w:val="en-US"/>
        </w:rPr>
      </w:sdtEndPr>
      <w:sdtContent>
        <w:p w14:paraId="4FF11ED3">
          <w:pPr>
            <w:pStyle w:val="17"/>
            <w:rPr>
              <w:rFonts w:hint="eastAsia" w:ascii="华康黑体W3(P)" w:hAnsi="华康黑体W3(P)" w:eastAsia="华康黑体W3(P)" w:cs="华康黑体W3(P)"/>
            </w:rPr>
          </w:pPr>
          <w:r>
            <w:rPr>
              <w:rFonts w:hint="eastAsia" w:ascii="华康黑体W3(P)" w:hAnsi="华康黑体W3(P)" w:eastAsia="华康黑体W3(P)" w:cs="华康黑体W3(P)"/>
              <w:lang w:val="zh-CN"/>
            </w:rPr>
            <w:t>目录</w:t>
          </w:r>
        </w:p>
        <w:p w14:paraId="2227E34C">
          <w:pPr>
            <w:pStyle w:val="6"/>
            <w:tabs>
              <w:tab w:val="right" w:leader="dot" w:pos="8302"/>
            </w:tabs>
            <w:rPr>
              <w:rFonts w:hint="eastAsia" w:ascii="华康黑体W3(P)" w:hAnsi="华康黑体W3(P)" w:eastAsia="华康黑体W3(P)" w:cs="华康黑体W3(P)"/>
              <w:sz w:val="28"/>
              <w:szCs w:val="28"/>
            </w:rPr>
          </w:pPr>
          <w:r>
            <w:rPr>
              <w:rFonts w:hint="eastAsia" w:ascii="华康黑体W3(P)" w:hAnsi="华康黑体W3(P)" w:eastAsia="华康黑体W3(P)" w:cs="华康黑体W3(P)"/>
            </w:rPr>
            <w:fldChar w:fldCharType="begin"/>
          </w:r>
          <w:r>
            <w:rPr>
              <w:rFonts w:hint="eastAsia" w:ascii="华康黑体W3(P)" w:hAnsi="华康黑体W3(P)" w:eastAsia="华康黑体W3(P)" w:cs="华康黑体W3(P)"/>
            </w:rPr>
            <w:instrText xml:space="preserve"> TOC \o "1-3" \h \z \u </w:instrText>
          </w:r>
          <w:r>
            <w:rPr>
              <w:rFonts w:hint="eastAsia" w:ascii="华康黑体W3(P)" w:hAnsi="华康黑体W3(P)" w:eastAsia="华康黑体W3(P)" w:cs="华康黑体W3(P)"/>
            </w:rPr>
            <w:fldChar w:fldCharType="separate"/>
          </w:r>
          <w:r>
            <w:rPr>
              <w:rFonts w:hint="eastAsia" w:ascii="华康黑体W3(P)" w:hAnsi="华康黑体W3(P)" w:eastAsia="华康黑体W3(P)" w:cs="华康黑体W3(P)"/>
            </w:rPr>
            <w:fldChar w:fldCharType="begin"/>
          </w:r>
          <w:r>
            <w:rPr>
              <w:rFonts w:hint="eastAsia" w:ascii="华康黑体W3(P)" w:hAnsi="华康黑体W3(P)" w:eastAsia="华康黑体W3(P)" w:cs="华康黑体W3(P)"/>
            </w:rPr>
            <w:instrText xml:space="preserve"> HYPERLINK \l "_Toc6922812" </w:instrText>
          </w:r>
          <w:r>
            <w:rPr>
              <w:rFonts w:hint="eastAsia" w:ascii="华康黑体W3(P)" w:hAnsi="华康黑体W3(P)" w:eastAsia="华康黑体W3(P)" w:cs="华康黑体W3(P)"/>
            </w:rPr>
            <w:fldChar w:fldCharType="separate"/>
          </w:r>
          <w:r>
            <w:rPr>
              <w:rStyle w:val="11"/>
              <w:rFonts w:hint="eastAsia" w:ascii="华康黑体W3(P)" w:hAnsi="华康黑体W3(P)" w:eastAsia="华康黑体W3(P)" w:cs="华康黑体W3(P)"/>
              <w:sz w:val="28"/>
              <w:szCs w:val="28"/>
              <w:shd w:val="pct10" w:color="auto" w:fill="FFFFFF"/>
            </w:rPr>
            <w:t>一、产品特点</w:t>
          </w:r>
          <w:r>
            <w:rPr>
              <w:rFonts w:hint="eastAsia" w:ascii="华康黑体W3(P)" w:hAnsi="华康黑体W3(P)" w:eastAsia="华康黑体W3(P)" w:cs="华康黑体W3(P)"/>
              <w:sz w:val="28"/>
              <w:szCs w:val="28"/>
            </w:rPr>
            <w:tab/>
          </w:r>
          <w:r>
            <w:rPr>
              <w:rFonts w:hint="eastAsia" w:ascii="华康黑体W3(P)" w:hAnsi="华康黑体W3(P)" w:eastAsia="华康黑体W3(P)" w:cs="华康黑体W3(P)"/>
              <w:sz w:val="28"/>
              <w:szCs w:val="28"/>
            </w:rPr>
            <w:t>3</w:t>
          </w:r>
          <w:r>
            <w:rPr>
              <w:rFonts w:hint="eastAsia" w:ascii="华康黑体W3(P)" w:hAnsi="华康黑体W3(P)" w:eastAsia="华康黑体W3(P)" w:cs="华康黑体W3(P)"/>
              <w:sz w:val="28"/>
              <w:szCs w:val="28"/>
            </w:rPr>
            <w:fldChar w:fldCharType="end"/>
          </w:r>
        </w:p>
        <w:p w14:paraId="51E500B8">
          <w:pPr>
            <w:pStyle w:val="6"/>
            <w:tabs>
              <w:tab w:val="right" w:leader="dot" w:pos="8302"/>
            </w:tabs>
            <w:rPr>
              <w:rFonts w:hint="eastAsia" w:ascii="华康黑体W3(P)" w:hAnsi="华康黑体W3(P)" w:eastAsia="华康黑体W3(P)" w:cs="华康黑体W3(P)"/>
              <w:sz w:val="28"/>
              <w:szCs w:val="28"/>
            </w:rPr>
          </w:pPr>
          <w:r>
            <w:rPr>
              <w:rFonts w:hint="eastAsia" w:ascii="华康黑体W3(P)" w:hAnsi="华康黑体W3(P)" w:eastAsia="华康黑体W3(P)" w:cs="华康黑体W3(P)"/>
            </w:rPr>
            <w:fldChar w:fldCharType="begin"/>
          </w:r>
          <w:r>
            <w:rPr>
              <w:rFonts w:hint="eastAsia" w:ascii="华康黑体W3(P)" w:hAnsi="华康黑体W3(P)" w:eastAsia="华康黑体W3(P)" w:cs="华康黑体W3(P)"/>
            </w:rPr>
            <w:instrText xml:space="preserve"> HYPERLINK \l "_Toc6922815" </w:instrText>
          </w:r>
          <w:r>
            <w:rPr>
              <w:rFonts w:hint="eastAsia" w:ascii="华康黑体W3(P)" w:hAnsi="华康黑体W3(P)" w:eastAsia="华康黑体W3(P)" w:cs="华康黑体W3(P)"/>
            </w:rPr>
            <w:fldChar w:fldCharType="separate"/>
          </w:r>
          <w:r>
            <w:rPr>
              <w:rStyle w:val="11"/>
              <w:rFonts w:hint="eastAsia" w:ascii="华康黑体W3(P)" w:hAnsi="华康黑体W3(P)" w:eastAsia="华康黑体W3(P)" w:cs="华康黑体W3(P)"/>
              <w:sz w:val="28"/>
              <w:szCs w:val="28"/>
              <w:shd w:val="pct10" w:color="auto" w:fill="FFFFFF"/>
            </w:rPr>
            <w:t>二、产品</w:t>
          </w:r>
          <w:r>
            <w:rPr>
              <w:rStyle w:val="11"/>
              <w:rFonts w:hint="eastAsia" w:ascii="华康黑体W3(P)" w:hAnsi="华康黑体W3(P)" w:eastAsia="华康黑体W3(P)" w:cs="华康黑体W3(P)"/>
              <w:sz w:val="28"/>
              <w:szCs w:val="28"/>
              <w:shd w:val="pct10" w:color="auto" w:fill="FFFFFF"/>
              <w:lang w:eastAsia="zh-CN"/>
            </w:rPr>
            <w:t>安装说明</w:t>
          </w:r>
          <w:r>
            <w:rPr>
              <w:rFonts w:hint="eastAsia" w:ascii="华康黑体W3(P)" w:hAnsi="华康黑体W3(P)" w:eastAsia="华康黑体W3(P)" w:cs="华康黑体W3(P)"/>
              <w:sz w:val="28"/>
              <w:szCs w:val="28"/>
            </w:rPr>
            <w:tab/>
          </w:r>
          <w:r>
            <w:rPr>
              <w:rFonts w:hint="eastAsia" w:ascii="华康黑体W3(P)" w:hAnsi="华康黑体W3(P)" w:eastAsia="华康黑体W3(P)" w:cs="华康黑体W3(P)"/>
              <w:sz w:val="28"/>
              <w:szCs w:val="28"/>
            </w:rPr>
            <w:t>4</w:t>
          </w:r>
          <w:r>
            <w:rPr>
              <w:rFonts w:hint="eastAsia" w:ascii="华康黑体W3(P)" w:hAnsi="华康黑体W3(P)" w:eastAsia="华康黑体W3(P)" w:cs="华康黑体W3(P)"/>
              <w:sz w:val="28"/>
              <w:szCs w:val="28"/>
            </w:rPr>
            <w:fldChar w:fldCharType="end"/>
          </w:r>
        </w:p>
        <w:p w14:paraId="271D93A2">
          <w:pPr>
            <w:pStyle w:val="6"/>
            <w:tabs>
              <w:tab w:val="right" w:leader="dot" w:pos="8302"/>
            </w:tabs>
            <w:rPr>
              <w:rFonts w:hint="eastAsia" w:ascii="华康黑体W3(P)" w:hAnsi="华康黑体W3(P)" w:eastAsia="华康黑体W3(P)" w:cs="华康黑体W3(P)"/>
              <w:sz w:val="28"/>
              <w:szCs w:val="28"/>
            </w:rPr>
          </w:pPr>
          <w:r>
            <w:rPr>
              <w:rFonts w:hint="eastAsia" w:ascii="华康黑体W3(P)" w:hAnsi="华康黑体W3(P)" w:eastAsia="华康黑体W3(P)" w:cs="华康黑体W3(P)"/>
            </w:rPr>
            <w:fldChar w:fldCharType="begin"/>
          </w:r>
          <w:r>
            <w:rPr>
              <w:rFonts w:hint="eastAsia" w:ascii="华康黑体W3(P)" w:hAnsi="华康黑体W3(P)" w:eastAsia="华康黑体W3(P)" w:cs="华康黑体W3(P)"/>
            </w:rPr>
            <w:instrText xml:space="preserve"> HYPERLINK \l "_Toc6922815" </w:instrText>
          </w:r>
          <w:r>
            <w:rPr>
              <w:rFonts w:hint="eastAsia" w:ascii="华康黑体W3(P)" w:hAnsi="华康黑体W3(P)" w:eastAsia="华康黑体W3(P)" w:cs="华康黑体W3(P)"/>
            </w:rPr>
            <w:fldChar w:fldCharType="separate"/>
          </w:r>
          <w:r>
            <w:rPr>
              <w:rStyle w:val="11"/>
              <w:rFonts w:hint="eastAsia" w:ascii="华康黑体W3(P)" w:hAnsi="华康黑体W3(P)" w:eastAsia="华康黑体W3(P)" w:cs="华康黑体W3(P)"/>
              <w:sz w:val="28"/>
              <w:szCs w:val="28"/>
              <w:shd w:val="pct10" w:color="auto" w:fill="FFFFFF"/>
              <w:lang w:eastAsia="zh-CN"/>
            </w:rPr>
            <w:t>三</w:t>
          </w:r>
          <w:r>
            <w:rPr>
              <w:rStyle w:val="11"/>
              <w:rFonts w:hint="eastAsia" w:ascii="华康黑体W3(P)" w:hAnsi="华康黑体W3(P)" w:eastAsia="华康黑体W3(P)" w:cs="华康黑体W3(P)"/>
              <w:sz w:val="28"/>
              <w:szCs w:val="28"/>
              <w:shd w:val="pct10" w:color="auto" w:fill="FFFFFF"/>
            </w:rPr>
            <w:t>、产品参数</w:t>
          </w:r>
          <w:r>
            <w:rPr>
              <w:rFonts w:hint="eastAsia" w:ascii="华康黑体W3(P)" w:hAnsi="华康黑体W3(P)" w:eastAsia="华康黑体W3(P)" w:cs="华康黑体W3(P)"/>
              <w:sz w:val="28"/>
              <w:szCs w:val="28"/>
            </w:rPr>
            <w:tab/>
          </w:r>
          <w:r>
            <w:rPr>
              <w:rFonts w:hint="eastAsia" w:ascii="华康黑体W3(P)" w:hAnsi="华康黑体W3(P)" w:eastAsia="华康黑体W3(P)" w:cs="华康黑体W3(P)"/>
              <w:sz w:val="28"/>
              <w:szCs w:val="28"/>
            </w:rPr>
            <w:t>4</w:t>
          </w:r>
          <w:r>
            <w:rPr>
              <w:rFonts w:hint="eastAsia" w:ascii="华康黑体W3(P)" w:hAnsi="华康黑体W3(P)" w:eastAsia="华康黑体W3(P)" w:cs="华康黑体W3(P)"/>
              <w:sz w:val="28"/>
              <w:szCs w:val="28"/>
            </w:rPr>
            <w:fldChar w:fldCharType="end"/>
          </w:r>
        </w:p>
        <w:p w14:paraId="45A39E5D">
          <w:pPr>
            <w:pStyle w:val="6"/>
            <w:tabs>
              <w:tab w:val="right" w:leader="dot" w:pos="8302"/>
            </w:tabs>
            <w:rPr>
              <w:rFonts w:hint="eastAsia" w:ascii="华康黑体W3(P)" w:hAnsi="华康黑体W3(P)" w:eastAsia="华康黑体W3(P)" w:cs="华康黑体W3(P)"/>
              <w:sz w:val="28"/>
              <w:szCs w:val="28"/>
            </w:rPr>
          </w:pPr>
          <w:r>
            <w:rPr>
              <w:rFonts w:hint="eastAsia" w:ascii="华康黑体W3(P)" w:hAnsi="华康黑体W3(P)" w:eastAsia="华康黑体W3(P)" w:cs="华康黑体W3(P)"/>
            </w:rPr>
            <w:fldChar w:fldCharType="begin"/>
          </w:r>
          <w:r>
            <w:rPr>
              <w:rFonts w:hint="eastAsia" w:ascii="华康黑体W3(P)" w:hAnsi="华康黑体W3(P)" w:eastAsia="华康黑体W3(P)" w:cs="华康黑体W3(P)"/>
            </w:rPr>
            <w:instrText xml:space="preserve"> HYPERLINK \l "_Toc6922817" </w:instrText>
          </w:r>
          <w:r>
            <w:rPr>
              <w:rFonts w:hint="eastAsia" w:ascii="华康黑体W3(P)" w:hAnsi="华康黑体W3(P)" w:eastAsia="华康黑体W3(P)" w:cs="华康黑体W3(P)"/>
            </w:rPr>
            <w:fldChar w:fldCharType="separate"/>
          </w:r>
          <w:r>
            <w:rPr>
              <w:rStyle w:val="11"/>
              <w:rFonts w:hint="eastAsia" w:ascii="华康黑体W3(P)" w:hAnsi="华康黑体W3(P)" w:eastAsia="华康黑体W3(P)" w:cs="华康黑体W3(P)"/>
              <w:sz w:val="28"/>
              <w:szCs w:val="28"/>
              <w:shd w:val="pct10" w:color="auto" w:fill="FFFFFF"/>
              <w:lang w:eastAsia="zh-CN"/>
            </w:rPr>
            <w:t>四</w:t>
          </w:r>
          <w:r>
            <w:rPr>
              <w:rStyle w:val="11"/>
              <w:rFonts w:hint="eastAsia" w:ascii="华康黑体W3(P)" w:hAnsi="华康黑体W3(P)" w:eastAsia="华康黑体W3(P)" w:cs="华康黑体W3(P)"/>
              <w:sz w:val="28"/>
              <w:szCs w:val="28"/>
              <w:shd w:val="pct10" w:color="auto" w:fill="FFFFFF"/>
            </w:rPr>
            <w:t>、产品基本功能</w:t>
          </w:r>
          <w:r>
            <w:rPr>
              <w:rFonts w:hint="eastAsia" w:ascii="华康黑体W3(P)" w:hAnsi="华康黑体W3(P)" w:eastAsia="华康黑体W3(P)" w:cs="华康黑体W3(P)"/>
              <w:sz w:val="28"/>
              <w:szCs w:val="28"/>
            </w:rPr>
            <w:tab/>
          </w:r>
          <w:r>
            <w:rPr>
              <w:rFonts w:hint="eastAsia" w:ascii="华康黑体W3(P)" w:hAnsi="华康黑体W3(P)" w:eastAsia="华康黑体W3(P)" w:cs="华康黑体W3(P)"/>
              <w:sz w:val="28"/>
              <w:szCs w:val="28"/>
              <w:lang w:val="en-US" w:eastAsia="zh-CN"/>
            </w:rPr>
            <w:t>6</w:t>
          </w:r>
          <w:r>
            <w:rPr>
              <w:rFonts w:hint="eastAsia" w:ascii="华康黑体W3(P)" w:hAnsi="华康黑体W3(P)" w:eastAsia="华康黑体W3(P)" w:cs="华康黑体W3(P)"/>
              <w:sz w:val="28"/>
              <w:szCs w:val="28"/>
            </w:rPr>
            <w:fldChar w:fldCharType="end"/>
          </w:r>
        </w:p>
        <w:p w14:paraId="0ABE1B2C">
          <w:pPr>
            <w:pStyle w:val="6"/>
            <w:tabs>
              <w:tab w:val="right" w:leader="dot" w:pos="8302"/>
            </w:tabs>
            <w:rPr>
              <w:rFonts w:hint="eastAsia" w:ascii="华康黑体W3(P)" w:hAnsi="华康黑体W3(P)" w:eastAsia="华康黑体W3(P)" w:cs="华康黑体W3(P)"/>
              <w:sz w:val="28"/>
              <w:szCs w:val="28"/>
            </w:rPr>
          </w:pPr>
          <w:r>
            <w:rPr>
              <w:rFonts w:hint="eastAsia" w:ascii="华康黑体W3(P)" w:hAnsi="华康黑体W3(P)" w:eastAsia="华康黑体W3(P)" w:cs="华康黑体W3(P)"/>
            </w:rPr>
            <w:fldChar w:fldCharType="begin"/>
          </w:r>
          <w:r>
            <w:rPr>
              <w:rFonts w:hint="eastAsia" w:ascii="华康黑体W3(P)" w:hAnsi="华康黑体W3(P)" w:eastAsia="华康黑体W3(P)" w:cs="华康黑体W3(P)"/>
            </w:rPr>
            <w:instrText xml:space="preserve"> HYPERLINK \l "_Toc6922820" </w:instrText>
          </w:r>
          <w:r>
            <w:rPr>
              <w:rFonts w:hint="eastAsia" w:ascii="华康黑体W3(P)" w:hAnsi="华康黑体W3(P)" w:eastAsia="华康黑体W3(P)" w:cs="华康黑体W3(P)"/>
            </w:rPr>
            <w:fldChar w:fldCharType="separate"/>
          </w:r>
          <w:r>
            <w:rPr>
              <w:rStyle w:val="11"/>
              <w:rFonts w:hint="eastAsia" w:ascii="华康黑体W3(P)" w:hAnsi="华康黑体W3(P)" w:eastAsia="华康黑体W3(P)" w:cs="华康黑体W3(P)"/>
              <w:sz w:val="28"/>
              <w:szCs w:val="28"/>
              <w:shd w:val="pct10" w:color="auto" w:fill="FFFFFF"/>
              <w:lang w:eastAsia="zh-CN"/>
            </w:rPr>
            <w:t>五</w:t>
          </w:r>
          <w:r>
            <w:rPr>
              <w:rStyle w:val="11"/>
              <w:rFonts w:hint="eastAsia" w:ascii="华康黑体W3(P)" w:hAnsi="华康黑体W3(P)" w:eastAsia="华康黑体W3(P)" w:cs="华康黑体W3(P)"/>
              <w:sz w:val="28"/>
              <w:szCs w:val="28"/>
              <w:shd w:val="pct10" w:color="auto" w:fill="FFFFFF"/>
            </w:rPr>
            <w:t>、常见问题分析与排除</w:t>
          </w:r>
          <w:r>
            <w:rPr>
              <w:rFonts w:hint="eastAsia" w:ascii="华康黑体W3(P)" w:hAnsi="华康黑体W3(P)" w:eastAsia="华康黑体W3(P)" w:cs="华康黑体W3(P)"/>
              <w:sz w:val="28"/>
              <w:szCs w:val="28"/>
            </w:rPr>
            <w:tab/>
          </w:r>
          <w:r>
            <w:rPr>
              <w:rFonts w:hint="eastAsia" w:ascii="华康黑体W3(P)" w:hAnsi="华康黑体W3(P)" w:eastAsia="华康黑体W3(P)" w:cs="华康黑体W3(P)"/>
              <w:sz w:val="28"/>
              <w:szCs w:val="28"/>
            </w:rPr>
            <w:t>6</w:t>
          </w:r>
          <w:r>
            <w:rPr>
              <w:rFonts w:hint="eastAsia" w:ascii="华康黑体W3(P)" w:hAnsi="华康黑体W3(P)" w:eastAsia="华康黑体W3(P)" w:cs="华康黑体W3(P)"/>
              <w:sz w:val="28"/>
              <w:szCs w:val="28"/>
            </w:rPr>
            <w:fldChar w:fldCharType="end"/>
          </w:r>
        </w:p>
        <w:p w14:paraId="58C5054C">
          <w:pPr>
            <w:pStyle w:val="6"/>
            <w:tabs>
              <w:tab w:val="right" w:leader="dot" w:pos="8302"/>
            </w:tabs>
            <w:rPr>
              <w:rFonts w:hint="eastAsia" w:ascii="华康黑体W3(P)" w:hAnsi="华康黑体W3(P)" w:eastAsia="华康黑体W3(P)" w:cs="华康黑体W3(P)"/>
              <w:sz w:val="28"/>
              <w:szCs w:val="28"/>
            </w:rPr>
          </w:pPr>
          <w:r>
            <w:rPr>
              <w:rFonts w:hint="eastAsia" w:ascii="华康黑体W3(P)" w:hAnsi="华康黑体W3(P)" w:eastAsia="华康黑体W3(P)" w:cs="华康黑体W3(P)"/>
            </w:rPr>
            <w:fldChar w:fldCharType="begin"/>
          </w:r>
          <w:r>
            <w:rPr>
              <w:rFonts w:hint="eastAsia" w:ascii="华康黑体W3(P)" w:hAnsi="华康黑体W3(P)" w:eastAsia="华康黑体W3(P)" w:cs="华康黑体W3(P)"/>
            </w:rPr>
            <w:instrText xml:space="preserve"> HYPERLINK \l "_Toc6922821" </w:instrText>
          </w:r>
          <w:r>
            <w:rPr>
              <w:rFonts w:hint="eastAsia" w:ascii="华康黑体W3(P)" w:hAnsi="华康黑体W3(P)" w:eastAsia="华康黑体W3(P)" w:cs="华康黑体W3(P)"/>
            </w:rPr>
            <w:fldChar w:fldCharType="separate"/>
          </w:r>
          <w:r>
            <w:rPr>
              <w:rStyle w:val="11"/>
              <w:rFonts w:hint="eastAsia" w:ascii="华康黑体W3(P)" w:hAnsi="华康黑体W3(P)" w:eastAsia="华康黑体W3(P)" w:cs="华康黑体W3(P)"/>
              <w:sz w:val="28"/>
              <w:szCs w:val="28"/>
              <w:shd w:val="pct10" w:color="auto" w:fill="FFFFFF"/>
              <w:lang w:eastAsia="zh-CN"/>
            </w:rPr>
            <w:t>六</w:t>
          </w:r>
          <w:r>
            <w:rPr>
              <w:rStyle w:val="11"/>
              <w:rFonts w:hint="eastAsia" w:ascii="华康黑体W3(P)" w:hAnsi="华康黑体W3(P)" w:eastAsia="华康黑体W3(P)" w:cs="华康黑体W3(P)"/>
              <w:sz w:val="28"/>
              <w:szCs w:val="28"/>
              <w:shd w:val="pct10" w:color="auto" w:fill="FFFFFF"/>
            </w:rPr>
            <w:t>、注意事项</w:t>
          </w:r>
          <w:r>
            <w:rPr>
              <w:rFonts w:hint="eastAsia" w:ascii="华康黑体W3(P)" w:hAnsi="华康黑体W3(P)" w:eastAsia="华康黑体W3(P)" w:cs="华康黑体W3(P)"/>
              <w:sz w:val="28"/>
              <w:szCs w:val="28"/>
            </w:rPr>
            <w:tab/>
          </w:r>
          <w:r>
            <w:rPr>
              <w:rFonts w:hint="eastAsia" w:ascii="华康黑体W3(P)" w:hAnsi="华康黑体W3(P)" w:eastAsia="华康黑体W3(P)" w:cs="华康黑体W3(P)"/>
              <w:sz w:val="28"/>
              <w:szCs w:val="28"/>
            </w:rPr>
            <w:t>7</w:t>
          </w:r>
          <w:r>
            <w:rPr>
              <w:rFonts w:hint="eastAsia" w:ascii="华康黑体W3(P)" w:hAnsi="华康黑体W3(P)" w:eastAsia="华康黑体W3(P)" w:cs="华康黑体W3(P)"/>
              <w:sz w:val="28"/>
              <w:szCs w:val="28"/>
            </w:rPr>
            <w:fldChar w:fldCharType="end"/>
          </w:r>
        </w:p>
        <w:p w14:paraId="08B4D90C">
          <w:pPr>
            <w:pStyle w:val="6"/>
            <w:tabs>
              <w:tab w:val="right" w:leader="dot" w:pos="8302"/>
            </w:tabs>
            <w:rPr>
              <w:rFonts w:hint="eastAsia" w:ascii="华康黑体W3(P)" w:hAnsi="华康黑体W3(P)" w:eastAsia="华康黑体W3(P)" w:cs="华康黑体W3(P)"/>
              <w:sz w:val="28"/>
              <w:szCs w:val="28"/>
            </w:rPr>
          </w:pPr>
          <w:r>
            <w:rPr>
              <w:rFonts w:hint="eastAsia" w:ascii="华康黑体W3(P)" w:hAnsi="华康黑体W3(P)" w:eastAsia="华康黑体W3(P)" w:cs="华康黑体W3(P)"/>
            </w:rPr>
            <w:fldChar w:fldCharType="begin"/>
          </w:r>
          <w:r>
            <w:rPr>
              <w:rFonts w:hint="eastAsia" w:ascii="华康黑体W3(P)" w:hAnsi="华康黑体W3(P)" w:eastAsia="华康黑体W3(P)" w:cs="华康黑体W3(P)"/>
            </w:rPr>
            <w:instrText xml:space="preserve"> HYPERLINK \l "_Toc6922822" </w:instrText>
          </w:r>
          <w:r>
            <w:rPr>
              <w:rFonts w:hint="eastAsia" w:ascii="华康黑体W3(P)" w:hAnsi="华康黑体W3(P)" w:eastAsia="华康黑体W3(P)" w:cs="华康黑体W3(P)"/>
            </w:rPr>
            <w:fldChar w:fldCharType="separate"/>
          </w:r>
          <w:r>
            <w:rPr>
              <w:rStyle w:val="11"/>
              <w:rFonts w:hint="eastAsia" w:ascii="华康黑体W3(P)" w:hAnsi="华康黑体W3(P)" w:eastAsia="华康黑体W3(P)" w:cs="华康黑体W3(P)"/>
              <w:sz w:val="28"/>
              <w:szCs w:val="28"/>
              <w:shd w:val="pct10" w:color="auto" w:fill="FFFFFF"/>
              <w:lang w:eastAsia="zh-CN"/>
            </w:rPr>
            <w:t>七</w:t>
          </w:r>
          <w:r>
            <w:rPr>
              <w:rStyle w:val="11"/>
              <w:rFonts w:hint="eastAsia" w:ascii="华康黑体W3(P)" w:hAnsi="华康黑体W3(P)" w:eastAsia="华康黑体W3(P)" w:cs="华康黑体W3(P)"/>
              <w:sz w:val="28"/>
              <w:szCs w:val="28"/>
              <w:shd w:val="pct10" w:color="auto" w:fill="FFFFFF"/>
            </w:rPr>
            <w:t>、售后服务</w:t>
          </w:r>
          <w:r>
            <w:rPr>
              <w:rFonts w:hint="eastAsia" w:ascii="华康黑体W3(P)" w:hAnsi="华康黑体W3(P)" w:eastAsia="华康黑体W3(P)" w:cs="华康黑体W3(P)"/>
              <w:sz w:val="28"/>
              <w:szCs w:val="28"/>
            </w:rPr>
            <w:tab/>
          </w:r>
          <w:r>
            <w:rPr>
              <w:rFonts w:hint="eastAsia" w:ascii="华康黑体W3(P)" w:hAnsi="华康黑体W3(P)" w:eastAsia="华康黑体W3(P)" w:cs="华康黑体W3(P)"/>
              <w:sz w:val="28"/>
              <w:szCs w:val="28"/>
            </w:rPr>
            <w:t>8</w:t>
          </w:r>
          <w:r>
            <w:rPr>
              <w:rFonts w:hint="eastAsia" w:ascii="华康黑体W3(P)" w:hAnsi="华康黑体W3(P)" w:eastAsia="华康黑体W3(P)" w:cs="华康黑体W3(P)"/>
              <w:sz w:val="28"/>
              <w:szCs w:val="28"/>
            </w:rPr>
            <w:fldChar w:fldCharType="end"/>
          </w:r>
        </w:p>
        <w:p w14:paraId="081DB96F">
          <w:pPr>
            <w:rPr>
              <w:rFonts w:hint="eastAsia" w:ascii="华康黑体W3(P)" w:hAnsi="华康黑体W3(P)" w:eastAsia="华康黑体W3(P)" w:cs="华康黑体W3(P)"/>
            </w:rPr>
          </w:pPr>
          <w:r>
            <w:rPr>
              <w:rFonts w:hint="eastAsia" w:ascii="华康黑体W3(P)" w:hAnsi="华康黑体W3(P)" w:eastAsia="华康黑体W3(P)" w:cs="华康黑体W3(P)"/>
            </w:rPr>
            <w:fldChar w:fldCharType="end"/>
          </w:r>
        </w:p>
      </w:sdtContent>
    </w:sdt>
    <w:p w14:paraId="3FF58AE2">
      <w:pPr>
        <w:pStyle w:val="2"/>
        <w:rPr>
          <w:rFonts w:hint="eastAsia" w:ascii="华康黑体W3(P)" w:hAnsi="华康黑体W3(P)" w:eastAsia="华康黑体W3(P)" w:cs="华康黑体W3(P)"/>
          <w:shd w:val="pct10" w:color="auto" w:fill="FFFFFF"/>
        </w:rPr>
      </w:pPr>
    </w:p>
    <w:p w14:paraId="44CE8283">
      <w:pPr>
        <w:pStyle w:val="2"/>
        <w:rPr>
          <w:rFonts w:hint="eastAsia" w:ascii="华康黑体W3(P)" w:hAnsi="华康黑体W3(P)" w:eastAsia="华康黑体W3(P)" w:cs="华康黑体W3(P)"/>
          <w:shd w:val="pct10" w:color="auto" w:fill="FFFFFF"/>
        </w:rPr>
      </w:pPr>
      <w:r>
        <w:rPr>
          <w:rFonts w:hint="eastAsia" w:ascii="华康黑体W3(P)" w:hAnsi="华康黑体W3(P)" w:eastAsia="华康黑体W3(P)" w:cs="华康黑体W3(P)"/>
          <w:shd w:val="pct10" w:color="auto" w:fill="FFFFFF"/>
        </w:rPr>
        <w:t>一、产品特点</w:t>
      </w:r>
    </w:p>
    <w:p w14:paraId="3322BB3A">
      <w:pPr>
        <w:pStyle w:val="15"/>
        <w:numPr>
          <w:ilvl w:val="0"/>
          <w:numId w:val="1"/>
        </w:numPr>
        <w:ind w:firstLineChars="0"/>
        <w:rPr>
          <w:rFonts w:hint="eastAsia" w:ascii="华康黑体W3(P)" w:hAnsi="华康黑体W3(P)" w:eastAsia="华康黑体W3(P)" w:cs="华康黑体W3(P)"/>
          <w:sz w:val="28"/>
        </w:rPr>
      </w:pPr>
      <w:r>
        <w:rPr>
          <w:rFonts w:hint="eastAsia" w:ascii="华康黑体W3(P)" w:hAnsi="华康黑体W3(P)" w:eastAsia="华康黑体W3(P)" w:cs="华康黑体W3(P)"/>
          <w:sz w:val="28"/>
          <w:lang w:val="en-US" w:eastAsia="zh-CN"/>
        </w:rPr>
        <w:t>4G</w:t>
      </w:r>
      <w:r>
        <w:rPr>
          <w:rFonts w:hint="eastAsia" w:ascii="华康黑体W3(P)" w:hAnsi="华康黑体W3(P)" w:eastAsia="华康黑体W3(P)" w:cs="华康黑体W3(P)"/>
          <w:sz w:val="28"/>
        </w:rPr>
        <w:t>内置天线</w:t>
      </w:r>
      <w:r>
        <w:rPr>
          <w:rFonts w:hint="eastAsia" w:ascii="华康黑体W3(P)" w:hAnsi="华康黑体W3(P)" w:eastAsia="华康黑体W3(P)" w:cs="华康黑体W3(P)"/>
          <w:sz w:val="28"/>
          <w:lang w:val="en-US" w:eastAsia="zh-CN"/>
        </w:rPr>
        <w:t>全网通</w:t>
      </w:r>
      <w:r>
        <w:rPr>
          <w:rFonts w:hint="eastAsia" w:ascii="华康黑体W3(P)" w:hAnsi="华康黑体W3(P)" w:eastAsia="华康黑体W3(P)" w:cs="华康黑体W3(P)"/>
          <w:sz w:val="28"/>
        </w:rPr>
        <w:t>，高集成度设计</w:t>
      </w:r>
    </w:p>
    <w:p w14:paraId="3D7BDC2C">
      <w:pPr>
        <w:pStyle w:val="15"/>
        <w:numPr>
          <w:ilvl w:val="0"/>
          <w:numId w:val="1"/>
        </w:numPr>
        <w:ind w:firstLineChars="0"/>
        <w:rPr>
          <w:rFonts w:hint="eastAsia" w:ascii="华康黑体W3(P)" w:hAnsi="华康黑体W3(P)" w:eastAsia="华康黑体W3(P)" w:cs="华康黑体W3(P)"/>
          <w:sz w:val="28"/>
        </w:rPr>
      </w:pPr>
      <w:bookmarkStart w:id="0" w:name="_Toc6922814"/>
      <w:bookmarkStart w:id="1" w:name="_Toc6922815"/>
      <w:r>
        <w:rPr>
          <w:rFonts w:hint="eastAsia" w:ascii="华康黑体W3(P)" w:hAnsi="华康黑体W3(P)" w:eastAsia="华康黑体W3(P)" w:cs="华康黑体W3(P)"/>
          <w:sz w:val="28"/>
          <w:lang w:eastAsia="zh-CN"/>
        </w:rPr>
        <w:t>免接线，自带强磁</w:t>
      </w:r>
    </w:p>
    <w:p w14:paraId="706C1C41">
      <w:pPr>
        <w:pStyle w:val="15"/>
        <w:numPr>
          <w:ilvl w:val="0"/>
          <w:numId w:val="1"/>
        </w:numPr>
        <w:ind w:firstLineChars="0"/>
        <w:rPr>
          <w:rFonts w:hint="eastAsia" w:ascii="华康黑体W3(P)" w:hAnsi="华康黑体W3(P)" w:eastAsia="华康黑体W3(P)" w:cs="华康黑体W3(P)"/>
          <w:sz w:val="28"/>
        </w:rPr>
      </w:pPr>
      <w:r>
        <w:rPr>
          <w:rFonts w:hint="eastAsia" w:ascii="华康黑体W3(P)" w:hAnsi="华康黑体W3(P)" w:eastAsia="华康黑体W3(P)" w:cs="华康黑体W3(P)"/>
          <w:sz w:val="28"/>
        </w:rPr>
        <w:t xml:space="preserve">实时定位跟踪 、轨迹回放 </w:t>
      </w:r>
    </w:p>
    <w:p w14:paraId="0E89841D">
      <w:pPr>
        <w:pStyle w:val="15"/>
        <w:numPr>
          <w:ilvl w:val="0"/>
          <w:numId w:val="1"/>
        </w:numPr>
        <w:ind w:firstLineChars="0"/>
        <w:rPr>
          <w:rFonts w:hint="eastAsia" w:ascii="华康黑体W3(P)" w:hAnsi="华康黑体W3(P)" w:eastAsia="华康黑体W3(P)" w:cs="华康黑体W3(P)"/>
          <w:sz w:val="28"/>
        </w:rPr>
      </w:pPr>
      <w:r>
        <w:rPr>
          <w:rFonts w:hint="eastAsia" w:ascii="华康黑体W3(P)" w:hAnsi="华康黑体W3(P)" w:eastAsia="华康黑体W3(P)" w:cs="华康黑体W3(P)"/>
          <w:sz w:val="28"/>
        </w:rPr>
        <w:t>GPRS/SMS</w:t>
      </w:r>
      <w:r>
        <w:rPr>
          <w:rFonts w:hint="eastAsia" w:ascii="华康黑体W3(P)" w:hAnsi="华康黑体W3(P)" w:eastAsia="华康黑体W3(P)" w:cs="华康黑体W3(P)"/>
          <w:sz w:val="28"/>
          <w:lang w:eastAsia="zh-CN"/>
        </w:rPr>
        <w:t>（短信查询通知）</w:t>
      </w:r>
      <w:r>
        <w:rPr>
          <w:rFonts w:hint="eastAsia" w:ascii="华康黑体W3(P)" w:hAnsi="华康黑体W3(P)" w:eastAsia="华康黑体W3(P)" w:cs="华康黑体W3(P)"/>
          <w:sz w:val="28"/>
        </w:rPr>
        <w:t>远程监控</w:t>
      </w:r>
    </w:p>
    <w:p w14:paraId="3A21BC2C">
      <w:pPr>
        <w:pStyle w:val="15"/>
        <w:numPr>
          <w:ilvl w:val="0"/>
          <w:numId w:val="1"/>
        </w:numPr>
        <w:ind w:firstLineChars="0"/>
        <w:rPr>
          <w:rFonts w:hint="eastAsia" w:ascii="华康黑体W3(P)" w:hAnsi="华康黑体W3(P)" w:eastAsia="华康黑体W3(P)" w:cs="华康黑体W3(P)"/>
          <w:sz w:val="28"/>
        </w:rPr>
      </w:pPr>
      <w:r>
        <w:rPr>
          <w:rFonts w:hint="eastAsia" w:ascii="华康黑体W3(P)" w:hAnsi="华康黑体W3(P)" w:eastAsia="华康黑体W3(P)" w:cs="华康黑体W3(P)"/>
          <w:sz w:val="28"/>
        </w:rPr>
        <w:t>4款不同容量电池（1200mAh/3000mAh/6000mAh/10000mAh）</w:t>
      </w:r>
    </w:p>
    <w:p w14:paraId="646D0E96">
      <w:pPr>
        <w:pStyle w:val="15"/>
        <w:numPr>
          <w:ilvl w:val="0"/>
          <w:numId w:val="1"/>
        </w:numPr>
        <w:ind w:firstLineChars="0"/>
        <w:rPr>
          <w:rFonts w:hint="eastAsia" w:ascii="华康黑体W3(P)" w:hAnsi="华康黑体W3(P)" w:eastAsia="华康黑体W3(P)" w:cs="华康黑体W3(P)"/>
          <w:sz w:val="28"/>
        </w:rPr>
      </w:pPr>
      <w:r>
        <w:rPr>
          <w:rFonts w:hint="eastAsia" w:ascii="华康黑体W3(P)" w:hAnsi="华康黑体W3(P)" w:eastAsia="华康黑体W3(P)" w:cs="华康黑体W3(P)"/>
          <w:sz w:val="28"/>
        </w:rPr>
        <w:t>超速报警 、围栏报警</w:t>
      </w:r>
    </w:p>
    <w:p w14:paraId="36B0B308">
      <w:pPr>
        <w:pStyle w:val="15"/>
        <w:numPr>
          <w:ilvl w:val="0"/>
          <w:numId w:val="1"/>
        </w:numPr>
        <w:ind w:firstLineChars="0"/>
        <w:rPr>
          <w:rFonts w:hint="eastAsia" w:ascii="华康黑体W3(P)" w:hAnsi="华康黑体W3(P)" w:eastAsia="华康黑体W3(P)" w:cs="华康黑体W3(P)"/>
          <w:sz w:val="28"/>
        </w:rPr>
      </w:pPr>
      <w:r>
        <w:rPr>
          <w:rFonts w:hint="eastAsia" w:ascii="华康黑体W3(P)" w:hAnsi="华康黑体W3(P)" w:eastAsia="华康黑体W3(P)" w:cs="华康黑体W3(P)"/>
          <w:sz w:val="28"/>
        </w:rPr>
        <w:t>智能省电，静止休眠，震动上线</w:t>
      </w:r>
    </w:p>
    <w:p w14:paraId="42979D55">
      <w:pPr>
        <w:pStyle w:val="15"/>
        <w:numPr>
          <w:ilvl w:val="0"/>
          <w:numId w:val="1"/>
        </w:numPr>
        <w:ind w:firstLineChars="0"/>
        <w:rPr>
          <w:rFonts w:hint="eastAsia" w:ascii="华康黑体W3(P)" w:hAnsi="华康黑体W3(P)" w:eastAsia="华康黑体W3(P)" w:cs="华康黑体W3(P)"/>
          <w:sz w:val="28"/>
        </w:rPr>
      </w:pPr>
      <w:r>
        <w:rPr>
          <w:rFonts w:hint="eastAsia" w:ascii="华康黑体W3(P)" w:hAnsi="华康黑体W3(P)" w:eastAsia="华康黑体W3(P)" w:cs="华康黑体W3(P)"/>
          <w:sz w:val="28"/>
        </w:rPr>
        <w:t>多种工作模式可切换</w:t>
      </w:r>
    </w:p>
    <w:p w14:paraId="378AD0E2">
      <w:pPr>
        <w:pStyle w:val="15"/>
        <w:numPr>
          <w:ilvl w:val="0"/>
          <w:numId w:val="1"/>
        </w:numPr>
        <w:ind w:firstLineChars="0"/>
        <w:rPr>
          <w:rFonts w:hint="eastAsia" w:ascii="华康黑体W3(P)" w:hAnsi="华康黑体W3(P)" w:eastAsia="华康黑体W3(P)" w:cs="华康黑体W3(P)"/>
          <w:sz w:val="28"/>
        </w:rPr>
      </w:pPr>
      <w:r>
        <w:rPr>
          <w:rFonts w:hint="eastAsia" w:ascii="华康黑体W3(P)" w:hAnsi="华康黑体W3(P)" w:eastAsia="华康黑体W3(P)" w:cs="华康黑体W3(P)"/>
          <w:sz w:val="28"/>
        </w:rPr>
        <w:t>GPS+</w:t>
      </w:r>
      <w:r>
        <w:rPr>
          <w:rFonts w:hint="eastAsia" w:ascii="华康黑体W3(P)" w:hAnsi="华康黑体W3(P)" w:eastAsia="华康黑体W3(P)" w:cs="华康黑体W3(P)"/>
          <w:sz w:val="28"/>
          <w:lang w:val="en-US" w:eastAsia="zh-CN"/>
        </w:rPr>
        <w:t>BD</w:t>
      </w:r>
      <w:r>
        <w:rPr>
          <w:rFonts w:hint="eastAsia" w:ascii="华康黑体W3(P)" w:hAnsi="华康黑体W3(P)" w:eastAsia="华康黑体W3(P)" w:cs="华康黑体W3(P)"/>
          <w:sz w:val="28"/>
        </w:rPr>
        <w:t>+LBS</w:t>
      </w:r>
      <w:r>
        <w:rPr>
          <w:rFonts w:hint="eastAsia" w:ascii="华康黑体W3(P)" w:hAnsi="华康黑体W3(P)" w:eastAsia="华康黑体W3(P)" w:cs="华康黑体W3(P)"/>
          <w:sz w:val="28"/>
          <w:lang w:val="en-US" w:eastAsia="zh-CN"/>
        </w:rPr>
        <w:t>+WiFi</w:t>
      </w:r>
      <w:r>
        <w:rPr>
          <w:rFonts w:hint="eastAsia" w:ascii="华康黑体W3(P)" w:hAnsi="华康黑体W3(P)" w:eastAsia="华康黑体W3(P)" w:cs="华康黑体W3(P)"/>
          <w:sz w:val="28"/>
          <w:lang w:eastAsia="zh-CN"/>
        </w:rPr>
        <w:t>四</w:t>
      </w:r>
      <w:r>
        <w:rPr>
          <w:rFonts w:hint="eastAsia" w:ascii="华康黑体W3(P)" w:hAnsi="华康黑体W3(P)" w:eastAsia="华康黑体W3(P)" w:cs="华康黑体W3(P)"/>
          <w:sz w:val="28"/>
        </w:rPr>
        <w:t>重定位</w:t>
      </w:r>
    </w:p>
    <w:p w14:paraId="094FFA67">
      <w:pPr>
        <w:pStyle w:val="2"/>
        <w:ind w:left="1325" w:hanging="1321" w:hangingChars="300"/>
        <w:rPr>
          <w:rFonts w:hint="eastAsia" w:ascii="华康黑体W3(P)" w:hAnsi="华康黑体W3(P)" w:eastAsia="华康黑体W3(P)" w:cs="华康黑体W3(P)"/>
          <w:shd w:val="pct10" w:color="auto" w:fill="FFFFFF"/>
        </w:rPr>
      </w:pPr>
      <w:r>
        <w:rPr>
          <w:rFonts w:hint="eastAsia" w:ascii="华康黑体W3(P)" w:hAnsi="华康黑体W3(P)" w:eastAsia="华康黑体W3(P)" w:cs="华康黑体W3(P)"/>
          <w:shd w:val="pct10" w:color="auto" w:fill="FFFFFF"/>
        </w:rPr>
        <w:t>二、产品安装说明</w:t>
      </w:r>
      <w:bookmarkEnd w:id="0"/>
    </w:p>
    <w:p w14:paraId="196EEEE9">
      <w:pPr>
        <w:jc w:val="center"/>
        <w:rPr>
          <w:rFonts w:hint="eastAsia" w:ascii="华康黑体W3(P)" w:hAnsi="华康黑体W3(P)" w:eastAsia="华康黑体W3(P)" w:cs="华康黑体W3(P)"/>
          <w:shd w:val="pct10" w:color="auto" w:fill="FFFFFF"/>
          <w:lang w:eastAsia="zh-CN"/>
        </w:rPr>
      </w:pPr>
      <w:r>
        <w:drawing>
          <wp:inline distT="0" distB="0" distL="114300" distR="114300">
            <wp:extent cx="5274310" cy="3676015"/>
            <wp:effectExtent l="0" t="0" r="254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76015"/>
                    </a:xfrm>
                    <a:prstGeom prst="rect">
                      <a:avLst/>
                    </a:prstGeom>
                    <a:noFill/>
                    <a:ln>
                      <a:noFill/>
                    </a:ln>
                  </pic:spPr>
                </pic:pic>
              </a:graphicData>
            </a:graphic>
          </wp:inline>
        </w:drawing>
      </w:r>
    </w:p>
    <w:p w14:paraId="2F05F3E9">
      <w:pPr>
        <w:pStyle w:val="2"/>
        <w:rPr>
          <w:rFonts w:hint="eastAsia" w:ascii="华康黑体W3(P)" w:hAnsi="华康黑体W3(P)" w:eastAsia="华康黑体W3(P)" w:cs="华康黑体W3(P)"/>
          <w:shd w:val="pct10" w:color="auto" w:fill="FFFFFF"/>
        </w:rPr>
      </w:pPr>
    </w:p>
    <w:p w14:paraId="2CC966A4">
      <w:pPr>
        <w:pStyle w:val="2"/>
        <w:rPr>
          <w:rFonts w:hint="eastAsia" w:ascii="华康黑体W3(P)" w:hAnsi="华康黑体W3(P)" w:eastAsia="华康黑体W3(P)" w:cs="华康黑体W3(P)"/>
          <w:shd w:val="pct10" w:color="auto" w:fill="FFFFFF"/>
        </w:rPr>
      </w:pPr>
      <w:r>
        <w:rPr>
          <w:rFonts w:hint="eastAsia" w:ascii="华康黑体W3(P)" w:hAnsi="华康黑体W3(P)" w:eastAsia="华康黑体W3(P)" w:cs="华康黑体W3(P)"/>
          <w:shd w:val="pct10" w:color="auto" w:fill="FFFFFF"/>
          <w:lang w:eastAsia="zh-CN"/>
        </w:rPr>
        <w:t>三</w:t>
      </w:r>
      <w:r>
        <w:rPr>
          <w:rFonts w:hint="eastAsia" w:ascii="华康黑体W3(P)" w:hAnsi="华康黑体W3(P)" w:eastAsia="华康黑体W3(P)" w:cs="华康黑体W3(P)"/>
          <w:shd w:val="pct10" w:color="auto" w:fill="FFFFFF"/>
        </w:rPr>
        <w:t>、产品参数</w:t>
      </w:r>
      <w:bookmarkEnd w:id="1"/>
    </w:p>
    <w:tbl>
      <w:tblPr>
        <w:tblStyle w:val="7"/>
        <w:tblW w:w="7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8"/>
        <w:gridCol w:w="4527"/>
      </w:tblGrid>
      <w:tr w14:paraId="3EB11A97">
        <w:trPr>
          <w:trHeight w:val="567" w:hRule="atLeast"/>
          <w:jc w:val="center"/>
        </w:trPr>
        <w:tc>
          <w:tcPr>
            <w:tcW w:w="2938" w:type="dxa"/>
            <w:vAlign w:val="center"/>
          </w:tcPr>
          <w:p w14:paraId="4D450964">
            <w:pPr>
              <w:jc w:val="center"/>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规格内容</w:t>
            </w:r>
          </w:p>
        </w:tc>
        <w:tc>
          <w:tcPr>
            <w:tcW w:w="4527" w:type="dxa"/>
            <w:vAlign w:val="center"/>
          </w:tcPr>
          <w:p w14:paraId="2A6DE141">
            <w:pPr>
              <w:jc w:val="center"/>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规格参数</w:t>
            </w:r>
          </w:p>
        </w:tc>
      </w:tr>
      <w:tr w14:paraId="74AF3857">
        <w:trPr>
          <w:trHeight w:val="567" w:hRule="atLeast"/>
          <w:jc w:val="center"/>
        </w:trPr>
        <w:tc>
          <w:tcPr>
            <w:tcW w:w="2938" w:type="dxa"/>
            <w:vAlign w:val="center"/>
          </w:tcPr>
          <w:p w14:paraId="12C01253">
            <w:pPr>
              <w:tabs>
                <w:tab w:val="center" w:pos="912"/>
                <w:tab w:val="right" w:pos="1824"/>
              </w:tabs>
              <w:jc w:val="center"/>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尺寸（裸机）</w:t>
            </w:r>
          </w:p>
        </w:tc>
        <w:tc>
          <w:tcPr>
            <w:tcW w:w="4527" w:type="dxa"/>
            <w:vAlign w:val="center"/>
          </w:tcPr>
          <w:p w14:paraId="35DE6938">
            <w:pPr>
              <w:jc w:val="center"/>
              <w:rPr>
                <w:rFonts w:hint="eastAsia" w:ascii="华康黑体W3(P)" w:hAnsi="华康黑体W3(P)" w:eastAsia="华康黑体W3(P)" w:cs="华康黑体W3(P)"/>
                <w:sz w:val="24"/>
                <w:szCs w:val="24"/>
                <w:lang w:val="en-US" w:eastAsia="zh-CN"/>
              </w:rPr>
            </w:pPr>
            <w:r>
              <w:rPr>
                <w:rFonts w:hint="eastAsia" w:ascii="华康黑体W3(P)" w:hAnsi="华康黑体W3(P)" w:eastAsia="华康黑体W3(P)" w:cs="华康黑体W3(P)"/>
                <w:sz w:val="24"/>
                <w:szCs w:val="24"/>
                <w:lang w:val="en-US" w:eastAsia="zh-CN"/>
              </w:rPr>
              <w:t>A款：57*33*19mm（长度*宽度*厚度）</w:t>
            </w:r>
          </w:p>
          <w:p w14:paraId="437B8109">
            <w:pPr>
              <w:jc w:val="center"/>
              <w:rPr>
                <w:rFonts w:hint="eastAsia" w:ascii="华康黑体W3(P)" w:hAnsi="华康黑体W3(P)" w:eastAsia="华康黑体W3(P)" w:cs="华康黑体W3(P)"/>
                <w:sz w:val="24"/>
                <w:szCs w:val="24"/>
                <w:lang w:val="en-US" w:eastAsia="zh-CN"/>
              </w:rPr>
            </w:pPr>
            <w:r>
              <w:rPr>
                <w:rFonts w:hint="eastAsia" w:ascii="华康黑体W3(P)" w:hAnsi="华康黑体W3(P)" w:eastAsia="华康黑体W3(P)" w:cs="华康黑体W3(P)"/>
                <w:sz w:val="24"/>
                <w:szCs w:val="24"/>
                <w:lang w:val="en-US" w:eastAsia="zh-CN"/>
              </w:rPr>
              <w:t>B款：75*45*21mm（长度*宽度*厚度）</w:t>
            </w:r>
          </w:p>
          <w:p w14:paraId="583E7B2F">
            <w:pPr>
              <w:jc w:val="center"/>
              <w:rPr>
                <w:rFonts w:hint="eastAsia" w:ascii="华康黑体W3(P)" w:hAnsi="华康黑体W3(P)" w:eastAsia="华康黑体W3(P)" w:cs="华康黑体W3(P)"/>
                <w:sz w:val="24"/>
                <w:szCs w:val="24"/>
                <w:lang w:val="en-US" w:eastAsia="zh-CN"/>
              </w:rPr>
            </w:pPr>
            <w:r>
              <w:rPr>
                <w:rFonts w:hint="eastAsia" w:ascii="华康黑体W3(P)" w:hAnsi="华康黑体W3(P)" w:eastAsia="华康黑体W3(P)" w:cs="华康黑体W3(P)"/>
                <w:sz w:val="24"/>
                <w:szCs w:val="24"/>
                <w:lang w:val="en-US" w:eastAsia="zh-CN"/>
              </w:rPr>
              <w:t>C款：75*45*31mm（长度*宽度*厚度）</w:t>
            </w:r>
          </w:p>
          <w:p w14:paraId="3EA69A9E">
            <w:pPr>
              <w:jc w:val="center"/>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lang w:val="en-US" w:eastAsia="zh-CN"/>
              </w:rPr>
              <w:t>D款：85*61*31mm（长度*宽度*厚度）</w:t>
            </w:r>
          </w:p>
        </w:tc>
      </w:tr>
      <w:tr w14:paraId="7E99E16A">
        <w:trPr>
          <w:trHeight w:val="567" w:hRule="atLeast"/>
          <w:jc w:val="center"/>
        </w:trPr>
        <w:tc>
          <w:tcPr>
            <w:tcW w:w="2938" w:type="dxa"/>
            <w:vAlign w:val="center"/>
          </w:tcPr>
          <w:p w14:paraId="701B1383">
            <w:pPr>
              <w:tabs>
                <w:tab w:val="center" w:pos="912"/>
                <w:tab w:val="right" w:pos="1824"/>
              </w:tabs>
              <w:jc w:val="center"/>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重量</w:t>
            </w:r>
          </w:p>
        </w:tc>
        <w:tc>
          <w:tcPr>
            <w:tcW w:w="4527" w:type="dxa"/>
            <w:vAlign w:val="center"/>
          </w:tcPr>
          <w:p w14:paraId="7852892F">
            <w:pPr>
              <w:jc w:val="center"/>
              <w:rPr>
                <w:rFonts w:hint="eastAsia" w:ascii="华康黑体W3(P)" w:hAnsi="华康黑体W3(P)" w:eastAsia="华康黑体W3(P)" w:cs="华康黑体W3(P)"/>
                <w:sz w:val="24"/>
                <w:szCs w:val="24"/>
                <w:lang w:val="en-US" w:eastAsia="zh-CN"/>
              </w:rPr>
            </w:pPr>
            <w:r>
              <w:rPr>
                <w:rFonts w:hint="eastAsia" w:ascii="华康黑体W3(P)" w:hAnsi="华康黑体W3(P)" w:eastAsia="华康黑体W3(P)" w:cs="华康黑体W3(P)"/>
                <w:sz w:val="24"/>
                <w:szCs w:val="24"/>
                <w:lang w:val="en-US" w:eastAsia="zh-CN"/>
              </w:rPr>
              <w:t>A款：40.2g （不含磁铁）</w:t>
            </w:r>
          </w:p>
          <w:p w14:paraId="3BC41F9B">
            <w:pPr>
              <w:jc w:val="center"/>
              <w:rPr>
                <w:rFonts w:hint="eastAsia" w:ascii="华康黑体W3(P)" w:hAnsi="华康黑体W3(P)" w:eastAsia="华康黑体W3(P)" w:cs="华康黑体W3(P)"/>
                <w:sz w:val="24"/>
                <w:szCs w:val="24"/>
                <w:lang w:val="en-US" w:eastAsia="zh-CN"/>
              </w:rPr>
            </w:pPr>
            <w:r>
              <w:rPr>
                <w:rFonts w:hint="eastAsia" w:ascii="华康黑体W3(P)" w:hAnsi="华康黑体W3(P)" w:eastAsia="华康黑体W3(P)" w:cs="华康黑体W3(P)"/>
                <w:sz w:val="24"/>
                <w:szCs w:val="24"/>
                <w:lang w:val="en-US" w:eastAsia="zh-CN"/>
              </w:rPr>
              <w:t>B款：95.1g （含磁铁）</w:t>
            </w:r>
          </w:p>
          <w:p w14:paraId="086C34E1">
            <w:pPr>
              <w:jc w:val="center"/>
              <w:rPr>
                <w:rFonts w:hint="eastAsia" w:ascii="华康黑体W3(P)" w:hAnsi="华康黑体W3(P)" w:eastAsia="华康黑体W3(P)" w:cs="华康黑体W3(P)"/>
                <w:sz w:val="24"/>
                <w:szCs w:val="24"/>
                <w:lang w:val="en-US" w:eastAsia="zh-CN"/>
              </w:rPr>
            </w:pPr>
            <w:r>
              <w:rPr>
                <w:rFonts w:hint="eastAsia" w:ascii="华康黑体W3(P)" w:hAnsi="华康黑体W3(P)" w:eastAsia="华康黑体W3(P)" w:cs="华康黑体W3(P)"/>
                <w:sz w:val="24"/>
                <w:szCs w:val="24"/>
                <w:lang w:val="en-US" w:eastAsia="zh-CN"/>
              </w:rPr>
              <w:t>C款：146g （含磁铁）</w:t>
            </w:r>
          </w:p>
          <w:p w14:paraId="564251E2">
            <w:pPr>
              <w:jc w:val="center"/>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lang w:val="en-US" w:eastAsia="zh-CN"/>
              </w:rPr>
              <w:t>D款：216.5g （含磁铁）</w:t>
            </w:r>
          </w:p>
        </w:tc>
      </w:tr>
      <w:tr w14:paraId="7A8189A0">
        <w:trPr>
          <w:trHeight w:val="567" w:hRule="atLeast"/>
          <w:jc w:val="center"/>
        </w:trPr>
        <w:tc>
          <w:tcPr>
            <w:tcW w:w="2938" w:type="dxa"/>
            <w:vAlign w:val="center"/>
          </w:tcPr>
          <w:p w14:paraId="5C45015E">
            <w:pPr>
              <w:jc w:val="center"/>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内置电池</w:t>
            </w:r>
          </w:p>
        </w:tc>
        <w:tc>
          <w:tcPr>
            <w:tcW w:w="4527" w:type="dxa"/>
            <w:vAlign w:val="center"/>
          </w:tcPr>
          <w:p w14:paraId="7B081856">
            <w:pPr>
              <w:jc w:val="center"/>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1200/3000/6000/10000mAh（3.7V）</w:t>
            </w:r>
          </w:p>
        </w:tc>
      </w:tr>
      <w:tr w14:paraId="0BD4A269">
        <w:trPr>
          <w:trHeight w:val="567" w:hRule="atLeast"/>
          <w:jc w:val="center"/>
        </w:trPr>
        <w:tc>
          <w:tcPr>
            <w:tcW w:w="2938" w:type="dxa"/>
            <w:vAlign w:val="center"/>
          </w:tcPr>
          <w:p w14:paraId="6EF80824">
            <w:pPr>
              <w:jc w:val="center"/>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充电电压</w:t>
            </w:r>
          </w:p>
        </w:tc>
        <w:tc>
          <w:tcPr>
            <w:tcW w:w="4527" w:type="dxa"/>
            <w:vAlign w:val="center"/>
          </w:tcPr>
          <w:p w14:paraId="301E2CC1">
            <w:pPr>
              <w:jc w:val="center"/>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DC 5V/</w:t>
            </w:r>
            <w:r>
              <w:rPr>
                <w:rFonts w:hint="eastAsia" w:ascii="华康黑体W3(P)" w:hAnsi="华康黑体W3(P)" w:eastAsia="华康黑体W3(P)" w:cs="华康黑体W3(P)"/>
                <w:sz w:val="24"/>
                <w:szCs w:val="24"/>
                <w:lang w:val="en-US" w:eastAsia="zh-CN"/>
              </w:rPr>
              <w:t>6</w:t>
            </w:r>
            <w:r>
              <w:rPr>
                <w:rFonts w:hint="eastAsia" w:ascii="华康黑体W3(P)" w:hAnsi="华康黑体W3(P)" w:eastAsia="华康黑体W3(P)" w:cs="华康黑体W3(P)"/>
                <w:sz w:val="24"/>
                <w:szCs w:val="24"/>
              </w:rPr>
              <w:t>00mA（type-c）</w:t>
            </w:r>
          </w:p>
        </w:tc>
      </w:tr>
      <w:tr w14:paraId="51AE9051">
        <w:trPr>
          <w:trHeight w:val="567" w:hRule="atLeast"/>
          <w:jc w:val="center"/>
        </w:trPr>
        <w:tc>
          <w:tcPr>
            <w:tcW w:w="2938" w:type="dxa"/>
            <w:vAlign w:val="center"/>
          </w:tcPr>
          <w:p w14:paraId="12591D21">
            <w:pPr>
              <w:jc w:val="center"/>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工作温度</w:t>
            </w:r>
          </w:p>
        </w:tc>
        <w:tc>
          <w:tcPr>
            <w:tcW w:w="4527" w:type="dxa"/>
            <w:vAlign w:val="center"/>
          </w:tcPr>
          <w:p w14:paraId="597E043A">
            <w:pPr>
              <w:jc w:val="center"/>
              <w:rPr>
                <w:rFonts w:hint="eastAsia" w:ascii="华康黑体W3(P)" w:hAnsi="华康黑体W3(P)" w:eastAsia="华康黑体W3(P)" w:cs="华康黑体W3(P)"/>
                <w:color w:val="000000"/>
                <w:kern w:val="0"/>
                <w:sz w:val="24"/>
                <w:szCs w:val="24"/>
              </w:rPr>
            </w:pPr>
            <w:r>
              <w:rPr>
                <w:rFonts w:hint="eastAsia" w:ascii="华康黑体W3(P)" w:hAnsi="华康黑体W3(P)" w:eastAsia="华康黑体W3(P)" w:cs="华康黑体W3(P)"/>
                <w:color w:val="000000"/>
                <w:kern w:val="0"/>
                <w:sz w:val="24"/>
                <w:szCs w:val="24"/>
              </w:rPr>
              <w:t>-20°C to+60°C</w:t>
            </w:r>
          </w:p>
        </w:tc>
      </w:tr>
      <w:tr w14:paraId="29151B74">
        <w:trPr>
          <w:trHeight w:val="567" w:hRule="atLeast"/>
          <w:jc w:val="center"/>
        </w:trPr>
        <w:tc>
          <w:tcPr>
            <w:tcW w:w="2938" w:type="dxa"/>
            <w:vAlign w:val="center"/>
          </w:tcPr>
          <w:p w14:paraId="0F34AF81">
            <w:pPr>
              <w:jc w:val="center"/>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储存温度</w:t>
            </w:r>
          </w:p>
        </w:tc>
        <w:tc>
          <w:tcPr>
            <w:tcW w:w="4527" w:type="dxa"/>
            <w:vAlign w:val="center"/>
          </w:tcPr>
          <w:p w14:paraId="542DA6B6">
            <w:pPr>
              <w:jc w:val="center"/>
              <w:rPr>
                <w:rFonts w:hint="eastAsia" w:ascii="华康黑体W3(P)" w:hAnsi="华康黑体W3(P)" w:eastAsia="华康黑体W3(P)" w:cs="华康黑体W3(P)"/>
                <w:sz w:val="24"/>
                <w:szCs w:val="24"/>
              </w:rPr>
            </w:pPr>
            <w:r>
              <w:rPr>
                <w:rFonts w:hint="eastAsia" w:ascii="华康黑体W3(P)" w:hAnsi="华康黑体W3(P)" w:eastAsia="华康黑体W3(P)" w:cs="华康黑体W3(P)"/>
                <w:color w:val="000000"/>
                <w:kern w:val="0"/>
                <w:sz w:val="24"/>
                <w:szCs w:val="24"/>
              </w:rPr>
              <w:t>-20°C to+70°C</w:t>
            </w:r>
          </w:p>
        </w:tc>
      </w:tr>
      <w:tr w14:paraId="0166C37E">
        <w:trPr>
          <w:trHeight w:val="567" w:hRule="atLeast"/>
          <w:jc w:val="center"/>
        </w:trPr>
        <w:tc>
          <w:tcPr>
            <w:tcW w:w="2938" w:type="dxa"/>
            <w:vAlign w:val="center"/>
          </w:tcPr>
          <w:p w14:paraId="0C8C31B5">
            <w:pPr>
              <w:jc w:val="center"/>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传感器</w:t>
            </w:r>
          </w:p>
        </w:tc>
        <w:tc>
          <w:tcPr>
            <w:tcW w:w="4527" w:type="dxa"/>
            <w:vAlign w:val="center"/>
          </w:tcPr>
          <w:p w14:paraId="13F0D1A1">
            <w:pPr>
              <w:jc w:val="center"/>
              <w:rPr>
                <w:rFonts w:hint="eastAsia" w:ascii="华康黑体W3(P)" w:hAnsi="华康黑体W3(P)" w:eastAsia="华康黑体W3(P)" w:cs="华康黑体W3(P)"/>
                <w:sz w:val="24"/>
                <w:szCs w:val="24"/>
              </w:rPr>
            </w:pPr>
            <w:r>
              <w:rPr>
                <w:rFonts w:hint="eastAsia" w:ascii="华康黑体W3(P)" w:hAnsi="华康黑体W3(P)" w:eastAsia="华康黑体W3(P)" w:cs="华康黑体W3(P)"/>
                <w:color w:val="000000"/>
                <w:kern w:val="0"/>
                <w:sz w:val="24"/>
                <w:szCs w:val="24"/>
              </w:rPr>
              <w:t>精密震动传感器</w:t>
            </w:r>
          </w:p>
        </w:tc>
      </w:tr>
      <w:tr w14:paraId="6802698B">
        <w:trPr>
          <w:trHeight w:val="567" w:hRule="atLeast"/>
          <w:jc w:val="center"/>
        </w:trPr>
        <w:tc>
          <w:tcPr>
            <w:tcW w:w="2938" w:type="dxa"/>
            <w:vAlign w:val="center"/>
          </w:tcPr>
          <w:p w14:paraId="34836B33">
            <w:pPr>
              <w:jc w:val="both"/>
              <w:rPr>
                <w:rFonts w:hint="eastAsia" w:ascii="华康黑体W3(P)" w:hAnsi="华康黑体W3(P)" w:eastAsia="华康黑体W3(P)" w:cs="华康黑体W3(P)"/>
                <w:sz w:val="24"/>
                <w:szCs w:val="24"/>
              </w:rPr>
            </w:pPr>
          </w:p>
          <w:p w14:paraId="769C6E12">
            <w:pPr>
              <w:jc w:val="center"/>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频段</w:t>
            </w:r>
          </w:p>
        </w:tc>
        <w:tc>
          <w:tcPr>
            <w:tcW w:w="4527" w:type="dxa"/>
            <w:vAlign w:val="center"/>
          </w:tcPr>
          <w:p w14:paraId="15E2D3C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华康黑体W3(P)" w:hAnsi="华康黑体W3(P)" w:eastAsia="华康黑体W3(P)" w:cs="华康黑体W3(P)"/>
                <w:sz w:val="21"/>
                <w:szCs w:val="21"/>
                <w:lang w:val="en-US" w:eastAsia="zh-CN"/>
              </w:rPr>
            </w:pPr>
            <w:r>
              <w:rPr>
                <w:rFonts w:hint="eastAsia" w:ascii="华康黑体W3(P)" w:hAnsi="华康黑体W3(P)" w:eastAsia="华康黑体W3(P)" w:cs="华康黑体W3(P)"/>
                <w:sz w:val="21"/>
                <w:szCs w:val="21"/>
                <w:lang w:val="en-US" w:eastAsia="zh-CN"/>
              </w:rPr>
              <w:t>LTE-FDD:B1/B2/B3/B4/B5/B7/B8/B28/B66</w:t>
            </w:r>
          </w:p>
          <w:p w14:paraId="2877030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华康黑体W3(P)" w:hAnsi="华康黑体W3(P)" w:eastAsia="华康黑体W3(P)" w:cs="华康黑体W3(P)"/>
                <w:sz w:val="24"/>
                <w:szCs w:val="24"/>
              </w:rPr>
            </w:pPr>
            <w:r>
              <w:rPr>
                <w:rFonts w:hint="eastAsia" w:ascii="华康黑体W3(P)" w:hAnsi="华康黑体W3(P)" w:eastAsia="华康黑体W3(P)" w:cs="华康黑体W3(P)"/>
                <w:sz w:val="21"/>
                <w:szCs w:val="21"/>
                <w:lang w:val="en-US" w:eastAsia="zh-CN"/>
              </w:rPr>
              <w:t>GSM/GPRS/EDGE 850/900/1800/1900MHZ</w:t>
            </w:r>
          </w:p>
        </w:tc>
      </w:tr>
      <w:tr w14:paraId="28EC346C">
        <w:trPr>
          <w:trHeight w:val="567" w:hRule="atLeast"/>
          <w:jc w:val="center"/>
        </w:trPr>
        <w:tc>
          <w:tcPr>
            <w:tcW w:w="2938" w:type="dxa"/>
            <w:vAlign w:val="center"/>
          </w:tcPr>
          <w:p w14:paraId="46C2595E">
            <w:pPr>
              <w:ind w:left="-28" w:leftChars="0"/>
              <w:jc w:val="center"/>
              <w:rPr>
                <w:rFonts w:hint="eastAsia" w:ascii="华康黑体W3(P)" w:hAnsi="华康黑体W3(P)" w:eastAsia="华康黑体W3(P)" w:cs="华康黑体W3(P)"/>
                <w:color w:val="000000" w:themeColor="text1"/>
                <w:sz w:val="24"/>
                <w:szCs w:val="24"/>
                <w:lang w:val="en-US" w:eastAsia="zh-CN"/>
                <w14:textFill>
                  <w14:solidFill>
                    <w14:schemeClr w14:val="tx1"/>
                  </w14:solidFill>
                </w14:textFill>
              </w:rPr>
            </w:pPr>
            <w:r>
              <w:rPr>
                <w:rFonts w:hint="eastAsia" w:ascii="华康黑体W3(P)" w:hAnsi="华康黑体W3(P)" w:eastAsia="华康黑体W3(P)" w:cs="华康黑体W3(P)"/>
                <w:color w:val="000000" w:themeColor="text1"/>
                <w:sz w:val="24"/>
                <w:szCs w:val="24"/>
                <w14:textFill>
                  <w14:solidFill>
                    <w14:schemeClr w14:val="tx1"/>
                  </w14:solidFill>
                </w14:textFill>
              </w:rPr>
              <w:t>通信模组品牌/芯片型号</w:t>
            </w:r>
          </w:p>
        </w:tc>
        <w:tc>
          <w:tcPr>
            <w:tcW w:w="4527" w:type="dxa"/>
            <w:vAlign w:val="center"/>
          </w:tcPr>
          <w:p w14:paraId="781B4538">
            <w:pPr>
              <w:ind w:left="-28" w:leftChars="0"/>
              <w:jc w:val="center"/>
              <w:rPr>
                <w:rFonts w:hint="default" w:ascii="华康黑体W3(P)" w:hAnsi="华康黑体W3(P)" w:eastAsia="华康黑体W3(P)" w:cs="华康黑体W3(P)"/>
                <w:color w:val="000000" w:themeColor="text1"/>
                <w:sz w:val="24"/>
                <w:szCs w:val="24"/>
                <w:lang w:val="en-US" w:eastAsia="zh-CN"/>
                <w14:textFill>
                  <w14:solidFill>
                    <w14:schemeClr w14:val="tx1"/>
                  </w14:solidFill>
                </w14:textFill>
              </w:rPr>
            </w:pPr>
            <w:r>
              <w:rPr>
                <w:rFonts w:hint="eastAsia" w:ascii="华康黑体W3(P)" w:hAnsi="华康黑体W3(P)" w:eastAsia="华康黑体W3(P)" w:cs="华康黑体W3(P)"/>
                <w:color w:val="000000" w:themeColor="text1"/>
                <w:sz w:val="24"/>
                <w:szCs w:val="24"/>
                <w:lang w:val="en-US" w:eastAsia="zh-CN"/>
                <w14:textFill>
                  <w14:solidFill>
                    <w14:schemeClr w14:val="tx1"/>
                  </w14:solidFill>
                </w14:textFill>
              </w:rPr>
              <w:t>SIMcom A7070SA</w:t>
            </w:r>
          </w:p>
        </w:tc>
      </w:tr>
      <w:tr w14:paraId="6883589A">
        <w:trPr>
          <w:trHeight w:val="567" w:hRule="atLeast"/>
          <w:jc w:val="center"/>
        </w:trPr>
        <w:tc>
          <w:tcPr>
            <w:tcW w:w="2938" w:type="dxa"/>
            <w:vAlign w:val="center"/>
          </w:tcPr>
          <w:p w14:paraId="4E9127C3">
            <w:pPr>
              <w:ind w:left="-28" w:leftChars="0"/>
              <w:jc w:val="center"/>
              <w:rPr>
                <w:rFonts w:hint="eastAsia" w:ascii="华康黑体W3(P)" w:hAnsi="华康黑体W3(P)" w:eastAsia="华康黑体W3(P)" w:cs="华康黑体W3(P)"/>
                <w:color w:val="000000" w:themeColor="text1"/>
                <w:sz w:val="24"/>
                <w:szCs w:val="24"/>
                <w14:textFill>
                  <w14:solidFill>
                    <w14:schemeClr w14:val="tx1"/>
                  </w14:solidFill>
                </w14:textFill>
              </w:rPr>
            </w:pPr>
            <w:r>
              <w:rPr>
                <w:rFonts w:hint="eastAsia" w:ascii="华康黑体W3(P)" w:hAnsi="华康黑体W3(P)" w:eastAsia="华康黑体W3(P)" w:cs="华康黑体W3(P)"/>
                <w:color w:val="000000" w:themeColor="text1"/>
                <w:sz w:val="24"/>
                <w:szCs w:val="24"/>
                <w14:textFill>
                  <w14:solidFill>
                    <w14:schemeClr w14:val="tx1"/>
                  </w14:solidFill>
                </w14:textFill>
              </w:rPr>
              <w:t>均方根误差</w:t>
            </w:r>
          </w:p>
        </w:tc>
        <w:tc>
          <w:tcPr>
            <w:tcW w:w="4527" w:type="dxa"/>
            <w:vAlign w:val="center"/>
          </w:tcPr>
          <w:p w14:paraId="7EAAD49C">
            <w:pPr>
              <w:ind w:left="-28" w:leftChars="0"/>
              <w:jc w:val="center"/>
              <w:rPr>
                <w:rFonts w:hint="eastAsia" w:ascii="华康黑体W3(P)" w:hAnsi="华康黑体W3(P)" w:eastAsia="华康黑体W3(P)" w:cs="华康黑体W3(P)"/>
                <w:color w:val="000000" w:themeColor="text1"/>
                <w:sz w:val="24"/>
                <w:szCs w:val="24"/>
                <w14:textFill>
                  <w14:solidFill>
                    <w14:schemeClr w14:val="tx1"/>
                  </w14:solidFill>
                </w14:textFill>
              </w:rPr>
            </w:pPr>
            <w:r>
              <w:rPr>
                <w:rFonts w:hint="eastAsia" w:ascii="华康黑体W3(P)" w:hAnsi="华康黑体W3(P)" w:eastAsia="华康黑体W3(P)" w:cs="华康黑体W3(P)"/>
                <w:color w:val="000000" w:themeColor="text1"/>
                <w:sz w:val="24"/>
                <w:szCs w:val="24"/>
                <w14:textFill>
                  <w14:solidFill>
                    <w14:schemeClr w14:val="tx1"/>
                  </w14:solidFill>
                </w14:textFill>
              </w:rPr>
              <w:t>S度</w:t>
            </w:r>
          </w:p>
        </w:tc>
      </w:tr>
      <w:tr w14:paraId="05432654">
        <w:trPr>
          <w:trHeight w:val="567" w:hRule="atLeast"/>
          <w:jc w:val="center"/>
        </w:trPr>
        <w:tc>
          <w:tcPr>
            <w:tcW w:w="2938" w:type="dxa"/>
            <w:vAlign w:val="center"/>
          </w:tcPr>
          <w:p w14:paraId="3069E13E">
            <w:pPr>
              <w:ind w:left="-28"/>
              <w:jc w:val="center"/>
              <w:rPr>
                <w:rFonts w:hint="eastAsia" w:ascii="华康黑体W3(P)" w:hAnsi="华康黑体W3(P)" w:eastAsia="华康黑体W3(P)" w:cs="华康黑体W3(P)"/>
                <w:color w:val="000000" w:themeColor="text1"/>
                <w:sz w:val="24"/>
                <w:szCs w:val="24"/>
                <w14:textFill>
                  <w14:solidFill>
                    <w14:schemeClr w14:val="tx1"/>
                  </w14:solidFill>
                </w14:textFill>
              </w:rPr>
            </w:pPr>
            <w:r>
              <w:rPr>
                <w:rFonts w:hint="eastAsia" w:ascii="华康黑体W3(P)" w:hAnsi="华康黑体W3(P)" w:eastAsia="华康黑体W3(P)" w:cs="华康黑体W3(P)"/>
                <w:color w:val="000000" w:themeColor="text1"/>
                <w:sz w:val="24"/>
                <w:szCs w:val="24"/>
                <w14:textFill>
                  <w14:solidFill>
                    <w14:schemeClr w14:val="tx1"/>
                  </w14:solidFill>
                </w14:textFill>
              </w:rPr>
              <w:t>动态输出范围</w:t>
            </w:r>
          </w:p>
        </w:tc>
        <w:tc>
          <w:tcPr>
            <w:tcW w:w="4527" w:type="dxa"/>
            <w:vAlign w:val="center"/>
          </w:tcPr>
          <w:p w14:paraId="5B33D566">
            <w:pPr>
              <w:ind w:left="-28"/>
              <w:jc w:val="center"/>
              <w:rPr>
                <w:rFonts w:hint="eastAsia" w:ascii="华康黑体W3(P)" w:hAnsi="华康黑体W3(P)" w:eastAsia="华康黑体W3(P)" w:cs="华康黑体W3(P)"/>
                <w:color w:val="000000" w:themeColor="text1"/>
                <w:sz w:val="24"/>
                <w:szCs w:val="24"/>
                <w14:textFill>
                  <w14:solidFill>
                    <w14:schemeClr w14:val="tx1"/>
                  </w14:solidFill>
                </w14:textFill>
              </w:rPr>
            </w:pPr>
            <w:r>
              <w:rPr>
                <w:rFonts w:hint="eastAsia" w:ascii="华康黑体W3(P)" w:hAnsi="华康黑体W3(P)" w:eastAsia="华康黑体W3(P)" w:cs="华康黑体W3(P)"/>
                <w:color w:val="000000" w:themeColor="text1"/>
                <w:sz w:val="24"/>
                <w:szCs w:val="24"/>
                <w14:textFill>
                  <w14:solidFill>
                    <w14:schemeClr w14:val="tx1"/>
                  </w14:solidFill>
                </w14:textFill>
              </w:rPr>
              <w:t>-15~-108dbm</w:t>
            </w:r>
          </w:p>
        </w:tc>
      </w:tr>
      <w:tr w14:paraId="79752D57">
        <w:trPr>
          <w:trHeight w:val="567" w:hRule="atLeast"/>
          <w:jc w:val="center"/>
        </w:trPr>
        <w:tc>
          <w:tcPr>
            <w:tcW w:w="2938" w:type="dxa"/>
            <w:vAlign w:val="center"/>
          </w:tcPr>
          <w:p w14:paraId="11AB2E24">
            <w:pPr>
              <w:ind w:left="-28"/>
              <w:jc w:val="center"/>
              <w:rPr>
                <w:rFonts w:hint="eastAsia" w:ascii="华康黑体W3(P)" w:hAnsi="华康黑体W3(P)" w:eastAsia="华康黑体W3(P)" w:cs="华康黑体W3(P)"/>
                <w:color w:val="000000"/>
                <w:sz w:val="24"/>
                <w:szCs w:val="24"/>
              </w:rPr>
            </w:pPr>
            <w:r>
              <w:rPr>
                <w:rFonts w:hint="eastAsia" w:ascii="华康黑体W3(P)" w:hAnsi="华康黑体W3(P)" w:eastAsia="华康黑体W3(P)" w:cs="华康黑体W3(P)"/>
                <w:color w:val="000000"/>
                <w:sz w:val="24"/>
                <w:szCs w:val="24"/>
              </w:rPr>
              <w:t>接收灵敏度</w:t>
            </w:r>
          </w:p>
        </w:tc>
        <w:tc>
          <w:tcPr>
            <w:tcW w:w="4527" w:type="dxa"/>
            <w:vAlign w:val="center"/>
          </w:tcPr>
          <w:p w14:paraId="1A278CD9">
            <w:pPr>
              <w:jc w:val="center"/>
              <w:rPr>
                <w:rFonts w:hint="eastAsia" w:ascii="华康黑体W3(P)" w:hAnsi="华康黑体W3(P)" w:eastAsia="华康黑体W3(P)" w:cs="华康黑体W3(P)"/>
                <w:color w:val="000000"/>
                <w:sz w:val="24"/>
                <w:szCs w:val="24"/>
              </w:rPr>
            </w:pPr>
            <w:r>
              <w:rPr>
                <w:rFonts w:hint="eastAsia" w:ascii="华康黑体W3(P)" w:hAnsi="华康黑体W3(P)" w:eastAsia="华康黑体W3(P)" w:cs="华康黑体W3(P)"/>
                <w:color w:val="000000"/>
                <w:sz w:val="24"/>
                <w:szCs w:val="24"/>
              </w:rPr>
              <w:t>-107dbm</w:t>
            </w:r>
          </w:p>
        </w:tc>
      </w:tr>
      <w:tr w14:paraId="143BB6B5">
        <w:trPr>
          <w:trHeight w:val="567" w:hRule="atLeast"/>
          <w:jc w:val="center"/>
        </w:trPr>
        <w:tc>
          <w:tcPr>
            <w:tcW w:w="2938" w:type="dxa"/>
            <w:vAlign w:val="center"/>
          </w:tcPr>
          <w:p w14:paraId="1803B379">
            <w:pPr>
              <w:ind w:left="-28"/>
              <w:jc w:val="center"/>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最大频率误差</w:t>
            </w:r>
          </w:p>
        </w:tc>
        <w:tc>
          <w:tcPr>
            <w:tcW w:w="4527" w:type="dxa"/>
            <w:vAlign w:val="center"/>
          </w:tcPr>
          <w:p w14:paraId="7F10BAE3">
            <w:pPr>
              <w:jc w:val="center"/>
              <w:rPr>
                <w:rFonts w:hint="eastAsia" w:ascii="华康黑体W3(P)" w:hAnsi="华康黑体W3(P)" w:eastAsia="华康黑体W3(P)" w:cs="华康黑体W3(P)"/>
                <w:color w:val="000000"/>
                <w:sz w:val="24"/>
                <w:szCs w:val="24"/>
              </w:rPr>
            </w:pPr>
            <w:r>
              <w:rPr>
                <w:rFonts w:hint="eastAsia" w:ascii="华康黑体W3(P)" w:hAnsi="华康黑体W3(P)" w:eastAsia="华康黑体W3(P)" w:cs="华康黑体W3(P)"/>
                <w:color w:val="000000" w:themeColor="text1"/>
                <w:sz w:val="24"/>
                <w:szCs w:val="24"/>
                <w14:textFill>
                  <w14:solidFill>
                    <w14:schemeClr w14:val="tx1"/>
                  </w14:solidFill>
                </w14:textFill>
              </w:rPr>
              <w:t>±0.1ppm</w:t>
            </w:r>
          </w:p>
        </w:tc>
      </w:tr>
      <w:tr w14:paraId="21D791D3">
        <w:trPr>
          <w:trHeight w:val="567" w:hRule="atLeast"/>
          <w:jc w:val="center"/>
        </w:trPr>
        <w:tc>
          <w:tcPr>
            <w:tcW w:w="2938" w:type="dxa"/>
            <w:vAlign w:val="center"/>
          </w:tcPr>
          <w:p w14:paraId="7A5C40B0">
            <w:pPr>
              <w:ind w:left="-28"/>
              <w:jc w:val="center"/>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灵敏度</w:t>
            </w:r>
          </w:p>
        </w:tc>
        <w:tc>
          <w:tcPr>
            <w:tcW w:w="4527" w:type="dxa"/>
            <w:vAlign w:val="center"/>
          </w:tcPr>
          <w:p w14:paraId="69EAFA4C">
            <w:pPr>
              <w:ind w:left="-28"/>
              <w:jc w:val="center"/>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冷启动：-14</w:t>
            </w:r>
            <w:r>
              <w:rPr>
                <w:rFonts w:hint="eastAsia" w:ascii="华康黑体W3(P)" w:hAnsi="华康黑体W3(P)" w:eastAsia="华康黑体W3(P)" w:cs="华康黑体W3(P)"/>
                <w:sz w:val="24"/>
                <w:szCs w:val="24"/>
                <w:lang w:val="en-US" w:eastAsia="zh-CN"/>
              </w:rPr>
              <w:t>7</w:t>
            </w:r>
            <w:r>
              <w:rPr>
                <w:rFonts w:hint="eastAsia" w:ascii="华康黑体W3(P)" w:hAnsi="华康黑体W3(P)" w:eastAsia="华康黑体W3(P)" w:cs="华康黑体W3(P)"/>
                <w:sz w:val="24"/>
                <w:szCs w:val="24"/>
              </w:rPr>
              <w:t xml:space="preserve"> dbm</w:t>
            </w:r>
          </w:p>
          <w:p w14:paraId="28429BBD">
            <w:pPr>
              <w:ind w:left="-28"/>
              <w:jc w:val="center"/>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热启动：-1</w:t>
            </w:r>
            <w:r>
              <w:rPr>
                <w:rFonts w:hint="eastAsia" w:ascii="华康黑体W3(P)" w:hAnsi="华康黑体W3(P)" w:eastAsia="华康黑体W3(P)" w:cs="华康黑体W3(P)"/>
                <w:sz w:val="24"/>
                <w:szCs w:val="24"/>
                <w:lang w:val="en-US" w:eastAsia="zh-CN"/>
              </w:rPr>
              <w:t>55</w:t>
            </w:r>
            <w:r>
              <w:rPr>
                <w:rFonts w:hint="eastAsia" w:ascii="华康黑体W3(P)" w:hAnsi="华康黑体W3(P)" w:eastAsia="华康黑体W3(P)" w:cs="华康黑体W3(P)"/>
                <w:sz w:val="24"/>
                <w:szCs w:val="24"/>
              </w:rPr>
              <w:t xml:space="preserve"> dbm</w:t>
            </w:r>
          </w:p>
          <w:p w14:paraId="514B1599">
            <w:pPr>
              <w:ind w:left="-28"/>
              <w:jc w:val="center"/>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lang w:eastAsia="zh-CN"/>
              </w:rPr>
              <w:t>重捕获</w:t>
            </w:r>
            <w:r>
              <w:rPr>
                <w:rFonts w:hint="eastAsia" w:ascii="华康黑体W3(P)" w:hAnsi="华康黑体W3(P)" w:eastAsia="华康黑体W3(P)" w:cs="华康黑体W3(P)"/>
                <w:sz w:val="24"/>
                <w:szCs w:val="24"/>
              </w:rPr>
              <w:t>：-1</w:t>
            </w:r>
            <w:r>
              <w:rPr>
                <w:rFonts w:hint="eastAsia" w:ascii="华康黑体W3(P)" w:hAnsi="华康黑体W3(P)" w:eastAsia="华康黑体W3(P)" w:cs="华康黑体W3(P)"/>
                <w:sz w:val="24"/>
                <w:szCs w:val="24"/>
                <w:lang w:val="en-US" w:eastAsia="zh-CN"/>
              </w:rPr>
              <w:t>58</w:t>
            </w:r>
            <w:r>
              <w:rPr>
                <w:rFonts w:hint="eastAsia" w:ascii="华康黑体W3(P)" w:hAnsi="华康黑体W3(P)" w:eastAsia="华康黑体W3(P)" w:cs="华康黑体W3(P)"/>
                <w:sz w:val="24"/>
                <w:szCs w:val="24"/>
              </w:rPr>
              <w:t xml:space="preserve"> dbm</w:t>
            </w:r>
          </w:p>
          <w:p w14:paraId="5FBFA88C">
            <w:pPr>
              <w:ind w:left="-28"/>
              <w:jc w:val="center"/>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lang w:eastAsia="zh-CN"/>
              </w:rPr>
              <w:t>跟</w:t>
            </w:r>
            <w:r>
              <w:rPr>
                <w:rFonts w:hint="eastAsia" w:ascii="华康黑体W3(P)" w:hAnsi="华康黑体W3(P)" w:eastAsia="华康黑体W3(P)" w:cs="华康黑体W3(P)"/>
                <w:sz w:val="24"/>
                <w:szCs w:val="24"/>
              </w:rPr>
              <w:t>踪：-16</w:t>
            </w:r>
            <w:r>
              <w:rPr>
                <w:rFonts w:hint="eastAsia" w:ascii="华康黑体W3(P)" w:hAnsi="华康黑体W3(P)" w:eastAsia="华康黑体W3(P)" w:cs="华康黑体W3(P)"/>
                <w:sz w:val="24"/>
                <w:szCs w:val="24"/>
                <w:lang w:val="en-US" w:eastAsia="zh-CN"/>
              </w:rPr>
              <w:t>0</w:t>
            </w:r>
            <w:r>
              <w:rPr>
                <w:rFonts w:hint="eastAsia" w:ascii="华康黑体W3(P)" w:hAnsi="华康黑体W3(P)" w:eastAsia="华康黑体W3(P)" w:cs="华康黑体W3(P)"/>
                <w:sz w:val="24"/>
                <w:szCs w:val="24"/>
              </w:rPr>
              <w:t xml:space="preserve"> dbm</w:t>
            </w:r>
          </w:p>
        </w:tc>
      </w:tr>
      <w:tr w14:paraId="00FD198D">
        <w:trPr>
          <w:trHeight w:val="567" w:hRule="atLeast"/>
          <w:jc w:val="center"/>
        </w:trPr>
        <w:tc>
          <w:tcPr>
            <w:tcW w:w="2938" w:type="dxa"/>
            <w:vAlign w:val="center"/>
          </w:tcPr>
          <w:p w14:paraId="17D22EDA">
            <w:pPr>
              <w:ind w:left="-28"/>
              <w:jc w:val="center"/>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定位精度</w:t>
            </w:r>
          </w:p>
        </w:tc>
        <w:tc>
          <w:tcPr>
            <w:tcW w:w="4527" w:type="dxa"/>
            <w:vAlign w:val="center"/>
          </w:tcPr>
          <w:p w14:paraId="51C1C3FC">
            <w:pPr>
              <w:ind w:left="-28"/>
              <w:jc w:val="center"/>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＜5m</w:t>
            </w:r>
          </w:p>
        </w:tc>
      </w:tr>
      <w:tr w14:paraId="50F3FF65">
        <w:trPr>
          <w:trHeight w:val="567" w:hRule="atLeast"/>
          <w:jc w:val="center"/>
        </w:trPr>
        <w:tc>
          <w:tcPr>
            <w:tcW w:w="2938" w:type="dxa"/>
            <w:vAlign w:val="center"/>
          </w:tcPr>
          <w:p w14:paraId="5B1F2469">
            <w:pPr>
              <w:ind w:left="-28"/>
              <w:jc w:val="center"/>
              <w:rPr>
                <w:rFonts w:hint="eastAsia" w:ascii="华康黑体W3(P)" w:hAnsi="华康黑体W3(P)" w:eastAsia="华康黑体W3(P)" w:cs="华康黑体W3(P)"/>
                <w:color w:val="000000"/>
                <w:sz w:val="24"/>
                <w:szCs w:val="24"/>
              </w:rPr>
            </w:pPr>
            <w:r>
              <w:rPr>
                <w:rFonts w:hint="eastAsia" w:ascii="华康黑体W3(P)" w:hAnsi="华康黑体W3(P)" w:eastAsia="华康黑体W3(P)" w:cs="华康黑体W3(P)"/>
                <w:color w:val="000000"/>
                <w:sz w:val="24"/>
                <w:szCs w:val="24"/>
              </w:rPr>
              <w:t>首次定位时间</w:t>
            </w:r>
          </w:p>
        </w:tc>
        <w:tc>
          <w:tcPr>
            <w:tcW w:w="4527" w:type="dxa"/>
            <w:vAlign w:val="center"/>
          </w:tcPr>
          <w:p w14:paraId="0DE84443">
            <w:pPr>
              <w:ind w:left="-28"/>
              <w:jc w:val="center"/>
              <w:rPr>
                <w:rFonts w:hint="eastAsia" w:ascii="华康黑体W3(P)" w:hAnsi="华康黑体W3(P)" w:eastAsia="华康黑体W3(P)" w:cs="华康黑体W3(P)"/>
                <w:color w:val="000000" w:themeColor="text1"/>
                <w:sz w:val="24"/>
                <w:szCs w:val="24"/>
                <w14:textFill>
                  <w14:solidFill>
                    <w14:schemeClr w14:val="tx1"/>
                  </w14:solidFill>
                </w14:textFill>
              </w:rPr>
            </w:pPr>
            <w:r>
              <w:rPr>
                <w:rFonts w:hint="eastAsia" w:ascii="华康黑体W3(P)" w:hAnsi="华康黑体W3(P)" w:eastAsia="华康黑体W3(P)" w:cs="华康黑体W3(P)"/>
                <w:color w:val="000000" w:themeColor="text1"/>
                <w:sz w:val="24"/>
                <w:szCs w:val="24"/>
                <w14:textFill>
                  <w14:solidFill>
                    <w14:schemeClr w14:val="tx1"/>
                  </w14:solidFill>
                </w14:textFill>
              </w:rPr>
              <w:t>冷启动：平均32秒</w:t>
            </w:r>
          </w:p>
        </w:tc>
      </w:tr>
      <w:tr w14:paraId="58232BEA">
        <w:trPr>
          <w:trHeight w:val="567" w:hRule="atLeast"/>
          <w:jc w:val="center"/>
        </w:trPr>
        <w:tc>
          <w:tcPr>
            <w:tcW w:w="2938" w:type="dxa"/>
            <w:vAlign w:val="center"/>
          </w:tcPr>
          <w:p w14:paraId="0C9B2C48">
            <w:pPr>
              <w:ind w:left="-28"/>
              <w:jc w:val="center"/>
              <w:rPr>
                <w:rFonts w:hint="eastAsia" w:ascii="华康黑体W3(P)" w:hAnsi="华康黑体W3(P)" w:eastAsia="华康黑体W3(P)" w:cs="华康黑体W3(P)"/>
                <w:color w:val="000000"/>
                <w:sz w:val="24"/>
                <w:szCs w:val="24"/>
              </w:rPr>
            </w:pPr>
            <w:r>
              <w:rPr>
                <w:rFonts w:hint="eastAsia" w:ascii="华康黑体W3(P)" w:hAnsi="华康黑体W3(P)" w:eastAsia="华康黑体W3(P)" w:cs="华康黑体W3(P)"/>
                <w:color w:val="000000"/>
                <w:sz w:val="24"/>
                <w:szCs w:val="24"/>
                <w:lang w:val="en-US" w:eastAsia="zh-CN"/>
              </w:rPr>
              <w:t>LTE 4G</w:t>
            </w:r>
            <w:r>
              <w:rPr>
                <w:rFonts w:hint="eastAsia" w:ascii="华康黑体W3(P)" w:hAnsi="华康黑体W3(P)" w:eastAsia="华康黑体W3(P)" w:cs="华康黑体W3(P)"/>
                <w:color w:val="000000"/>
                <w:sz w:val="24"/>
                <w:szCs w:val="24"/>
              </w:rPr>
              <w:t>天线</w:t>
            </w:r>
          </w:p>
        </w:tc>
        <w:tc>
          <w:tcPr>
            <w:tcW w:w="4527" w:type="dxa"/>
            <w:vAlign w:val="center"/>
          </w:tcPr>
          <w:p w14:paraId="19CF6971">
            <w:pPr>
              <w:ind w:left="-28"/>
              <w:jc w:val="center"/>
              <w:rPr>
                <w:rFonts w:hint="eastAsia" w:ascii="华康黑体W3(P)" w:hAnsi="华康黑体W3(P)" w:eastAsia="华康黑体W3(P)" w:cs="华康黑体W3(P)"/>
                <w:color w:val="000000" w:themeColor="text1"/>
                <w:sz w:val="24"/>
                <w:szCs w:val="24"/>
                <w14:textFill>
                  <w14:solidFill>
                    <w14:schemeClr w14:val="tx1"/>
                  </w14:solidFill>
                </w14:textFill>
              </w:rPr>
            </w:pPr>
            <w:r>
              <w:rPr>
                <w:rFonts w:hint="eastAsia" w:ascii="华康黑体W3(P)" w:hAnsi="华康黑体W3(P)" w:eastAsia="华康黑体W3(P)" w:cs="华康黑体W3(P)"/>
                <w:color w:val="000000" w:themeColor="text1"/>
                <w:sz w:val="24"/>
                <w:szCs w:val="24"/>
                <w14:textFill>
                  <w14:solidFill>
                    <w14:schemeClr w14:val="tx1"/>
                  </w14:solidFill>
                </w14:textFill>
              </w:rPr>
              <w:t>内置</w:t>
            </w:r>
          </w:p>
        </w:tc>
      </w:tr>
      <w:tr w14:paraId="53914FEA">
        <w:trPr>
          <w:trHeight w:val="567" w:hRule="atLeast"/>
          <w:jc w:val="center"/>
        </w:trPr>
        <w:tc>
          <w:tcPr>
            <w:tcW w:w="2938" w:type="dxa"/>
            <w:vAlign w:val="center"/>
          </w:tcPr>
          <w:p w14:paraId="09704E74">
            <w:pPr>
              <w:ind w:left="-28"/>
              <w:jc w:val="center"/>
              <w:rPr>
                <w:rFonts w:hint="eastAsia" w:ascii="华康黑体W3(P)" w:hAnsi="华康黑体W3(P)" w:eastAsia="华康黑体W3(P)" w:cs="华康黑体W3(P)"/>
                <w:color w:val="000000"/>
                <w:sz w:val="24"/>
                <w:szCs w:val="24"/>
              </w:rPr>
            </w:pPr>
            <w:r>
              <w:rPr>
                <w:rFonts w:hint="eastAsia" w:ascii="华康黑体W3(P)" w:hAnsi="华康黑体W3(P)" w:eastAsia="华康黑体W3(P)" w:cs="华康黑体W3(P)"/>
                <w:color w:val="000000"/>
                <w:sz w:val="24"/>
                <w:szCs w:val="24"/>
              </w:rPr>
              <w:t>GPS天线</w:t>
            </w:r>
          </w:p>
        </w:tc>
        <w:tc>
          <w:tcPr>
            <w:tcW w:w="4527" w:type="dxa"/>
            <w:vAlign w:val="center"/>
          </w:tcPr>
          <w:p w14:paraId="1976871C">
            <w:pPr>
              <w:ind w:left="-28"/>
              <w:jc w:val="center"/>
              <w:rPr>
                <w:rFonts w:hint="eastAsia" w:ascii="华康黑体W3(P)" w:hAnsi="华康黑体W3(P)" w:eastAsia="华康黑体W3(P)" w:cs="华康黑体W3(P)"/>
                <w:color w:val="000000" w:themeColor="text1"/>
                <w:sz w:val="24"/>
                <w:szCs w:val="24"/>
                <w14:textFill>
                  <w14:solidFill>
                    <w14:schemeClr w14:val="tx1"/>
                  </w14:solidFill>
                </w14:textFill>
              </w:rPr>
            </w:pPr>
            <w:r>
              <w:rPr>
                <w:rFonts w:hint="eastAsia" w:ascii="华康黑体W3(P)" w:hAnsi="华康黑体W3(P)" w:eastAsia="华康黑体W3(P)" w:cs="华康黑体W3(P)"/>
                <w:color w:val="000000" w:themeColor="text1"/>
                <w:sz w:val="24"/>
                <w:szCs w:val="24"/>
                <w14:textFill>
                  <w14:solidFill>
                    <w14:schemeClr w14:val="tx1"/>
                  </w14:solidFill>
                </w14:textFill>
              </w:rPr>
              <w:t>内置</w:t>
            </w:r>
          </w:p>
        </w:tc>
      </w:tr>
      <w:tr w14:paraId="4F311796">
        <w:trPr>
          <w:trHeight w:val="567" w:hRule="atLeast"/>
          <w:jc w:val="center"/>
        </w:trPr>
        <w:tc>
          <w:tcPr>
            <w:tcW w:w="2938" w:type="dxa"/>
            <w:vAlign w:val="center"/>
          </w:tcPr>
          <w:p w14:paraId="58FCE9E2">
            <w:pPr>
              <w:ind w:left="-28"/>
              <w:jc w:val="center"/>
              <w:rPr>
                <w:rFonts w:hint="eastAsia" w:ascii="华康黑体W3(P)" w:hAnsi="华康黑体W3(P)" w:eastAsia="华康黑体W3(P)" w:cs="华康黑体W3(P)"/>
                <w:color w:val="000000"/>
                <w:sz w:val="24"/>
                <w:szCs w:val="24"/>
              </w:rPr>
            </w:pPr>
            <w:r>
              <w:rPr>
                <w:rFonts w:hint="eastAsia" w:ascii="华康黑体W3(P)" w:hAnsi="华康黑体W3(P)" w:eastAsia="华康黑体W3(P)" w:cs="华康黑体W3(P)"/>
                <w:color w:val="000000"/>
                <w:sz w:val="24"/>
                <w:szCs w:val="24"/>
              </w:rPr>
              <w:t>LED指示灯</w:t>
            </w:r>
          </w:p>
        </w:tc>
        <w:tc>
          <w:tcPr>
            <w:tcW w:w="4527" w:type="dxa"/>
            <w:vAlign w:val="center"/>
          </w:tcPr>
          <w:p w14:paraId="1F7BBBB1">
            <w:pPr>
              <w:ind w:left="-28"/>
              <w:jc w:val="center"/>
              <w:rPr>
                <w:rFonts w:hint="eastAsia" w:ascii="华康黑体W3(P)" w:hAnsi="华康黑体W3(P)" w:eastAsia="华康黑体W3(P)" w:cs="华康黑体W3(P)"/>
                <w:color w:val="000000" w:themeColor="text1"/>
                <w:sz w:val="24"/>
                <w:szCs w:val="24"/>
                <w14:textFill>
                  <w14:solidFill>
                    <w14:schemeClr w14:val="tx1"/>
                  </w14:solidFill>
                </w14:textFill>
              </w:rPr>
            </w:pPr>
            <w:r>
              <w:rPr>
                <w:rFonts w:hint="eastAsia" w:ascii="华康黑体W3(P)" w:hAnsi="华康黑体W3(P)" w:eastAsia="华康黑体W3(P)" w:cs="华康黑体W3(P)"/>
                <w:color w:val="000000" w:themeColor="text1"/>
                <w:sz w:val="24"/>
                <w:szCs w:val="24"/>
                <w14:textFill>
                  <w14:solidFill>
                    <w14:schemeClr w14:val="tx1"/>
                  </w14:solidFill>
                </w14:textFill>
              </w:rPr>
              <w:t>电源，指示状态</w:t>
            </w:r>
          </w:p>
        </w:tc>
      </w:tr>
      <w:tr w14:paraId="7DB60906">
        <w:trPr>
          <w:trHeight w:val="567" w:hRule="atLeast"/>
          <w:jc w:val="center"/>
        </w:trPr>
        <w:tc>
          <w:tcPr>
            <w:tcW w:w="2938" w:type="dxa"/>
            <w:vAlign w:val="center"/>
          </w:tcPr>
          <w:p w14:paraId="15F2FC40">
            <w:pPr>
              <w:ind w:left="-28"/>
              <w:jc w:val="center"/>
              <w:rPr>
                <w:rFonts w:hint="eastAsia" w:ascii="华康黑体W3(P)" w:hAnsi="华康黑体W3(P)" w:eastAsia="华康黑体W3(P)" w:cs="华康黑体W3(P)"/>
                <w:color w:val="000000"/>
                <w:sz w:val="24"/>
                <w:szCs w:val="24"/>
              </w:rPr>
            </w:pPr>
            <w:r>
              <w:rPr>
                <w:rFonts w:hint="eastAsia" w:ascii="华康黑体W3(P)" w:hAnsi="华康黑体W3(P)" w:eastAsia="华康黑体W3(P)" w:cs="华康黑体W3(P)"/>
                <w:color w:val="000000"/>
                <w:sz w:val="24"/>
                <w:szCs w:val="24"/>
              </w:rPr>
              <w:t>传输协议</w:t>
            </w:r>
          </w:p>
        </w:tc>
        <w:tc>
          <w:tcPr>
            <w:tcW w:w="4527" w:type="dxa"/>
            <w:vAlign w:val="center"/>
          </w:tcPr>
          <w:p w14:paraId="089C660D">
            <w:pPr>
              <w:ind w:left="-28"/>
              <w:jc w:val="center"/>
              <w:rPr>
                <w:rFonts w:hint="eastAsia" w:ascii="华康黑体W3(P)" w:hAnsi="华康黑体W3(P)" w:eastAsia="华康黑体W3(P)" w:cs="华康黑体W3(P)"/>
                <w:color w:val="000000" w:themeColor="text1"/>
                <w:sz w:val="24"/>
                <w:szCs w:val="24"/>
                <w14:textFill>
                  <w14:solidFill>
                    <w14:schemeClr w14:val="tx1"/>
                  </w14:solidFill>
                </w14:textFill>
              </w:rPr>
            </w:pPr>
            <w:r>
              <w:rPr>
                <w:rFonts w:hint="eastAsia" w:ascii="华康黑体W3(P)" w:hAnsi="华康黑体W3(P)" w:eastAsia="华康黑体W3(P)" w:cs="华康黑体W3(P)"/>
                <w:color w:val="000000" w:themeColor="text1"/>
                <w:sz w:val="24"/>
                <w:szCs w:val="24"/>
                <w14:textFill>
                  <w14:solidFill>
                    <w14:schemeClr w14:val="tx1"/>
                  </w14:solidFill>
                </w14:textFill>
              </w:rPr>
              <w:t>TCP</w:t>
            </w:r>
          </w:p>
        </w:tc>
      </w:tr>
      <w:tr w14:paraId="67BC7180">
        <w:trPr>
          <w:trHeight w:val="567" w:hRule="atLeast"/>
          <w:jc w:val="center"/>
        </w:trPr>
        <w:tc>
          <w:tcPr>
            <w:tcW w:w="2938" w:type="dxa"/>
            <w:vAlign w:val="center"/>
          </w:tcPr>
          <w:p w14:paraId="30C7BA76">
            <w:pPr>
              <w:ind w:left="-28"/>
              <w:jc w:val="center"/>
              <w:rPr>
                <w:rFonts w:hint="eastAsia" w:ascii="华康黑体W3(P)" w:hAnsi="华康黑体W3(P)" w:eastAsia="华康黑体W3(P)" w:cs="华康黑体W3(P)"/>
                <w:color w:val="000000"/>
                <w:sz w:val="24"/>
                <w:szCs w:val="24"/>
              </w:rPr>
            </w:pPr>
            <w:r>
              <w:rPr>
                <w:rFonts w:hint="eastAsia" w:ascii="华康黑体W3(P)" w:hAnsi="华康黑体W3(P)" w:eastAsia="华康黑体W3(P)" w:cs="华康黑体W3(P)"/>
                <w:color w:val="000000"/>
                <w:sz w:val="24"/>
                <w:szCs w:val="24"/>
              </w:rPr>
              <w:t>电源检测</w:t>
            </w:r>
          </w:p>
        </w:tc>
        <w:tc>
          <w:tcPr>
            <w:tcW w:w="4527" w:type="dxa"/>
            <w:vAlign w:val="center"/>
          </w:tcPr>
          <w:p w14:paraId="556E6A77">
            <w:pPr>
              <w:ind w:left="-28"/>
              <w:jc w:val="center"/>
              <w:rPr>
                <w:rFonts w:hint="eastAsia" w:ascii="华康黑体W3(P)" w:hAnsi="华康黑体W3(P)" w:eastAsia="华康黑体W3(P)" w:cs="华康黑体W3(P)"/>
                <w:color w:val="000000" w:themeColor="text1"/>
                <w:sz w:val="24"/>
                <w:szCs w:val="24"/>
                <w14:textFill>
                  <w14:solidFill>
                    <w14:schemeClr w14:val="tx1"/>
                  </w14:solidFill>
                </w14:textFill>
              </w:rPr>
            </w:pPr>
            <w:r>
              <w:rPr>
                <w:rFonts w:hint="eastAsia" w:ascii="华康黑体W3(P)" w:hAnsi="华康黑体W3(P)" w:eastAsia="华康黑体W3(P)" w:cs="华康黑体W3(P)"/>
                <w:color w:val="000000" w:themeColor="text1"/>
                <w:sz w:val="24"/>
                <w:szCs w:val="24"/>
                <w14:textFill>
                  <w14:solidFill>
                    <w14:schemeClr w14:val="tx1"/>
                  </w14:solidFill>
                </w14:textFill>
              </w:rPr>
              <w:t>通电时指示灯亮</w:t>
            </w:r>
          </w:p>
        </w:tc>
      </w:tr>
      <w:tr w14:paraId="30833A6A">
        <w:trPr>
          <w:trHeight w:val="567" w:hRule="atLeast"/>
          <w:jc w:val="center"/>
        </w:trPr>
        <w:tc>
          <w:tcPr>
            <w:tcW w:w="2938" w:type="dxa"/>
            <w:vAlign w:val="center"/>
          </w:tcPr>
          <w:p w14:paraId="714A3CE8">
            <w:pPr>
              <w:ind w:left="-28"/>
              <w:jc w:val="center"/>
              <w:rPr>
                <w:rFonts w:hint="eastAsia" w:ascii="华康黑体W3(P)" w:hAnsi="华康黑体W3(P)" w:eastAsia="华康黑体W3(P)" w:cs="华康黑体W3(P)"/>
                <w:color w:val="000000"/>
                <w:sz w:val="24"/>
                <w:szCs w:val="24"/>
              </w:rPr>
            </w:pPr>
            <w:r>
              <w:rPr>
                <w:rFonts w:hint="eastAsia" w:ascii="华康黑体W3(P)" w:hAnsi="华康黑体W3(P)" w:eastAsia="华康黑体W3(P)" w:cs="华康黑体W3(P)"/>
                <w:color w:val="000000"/>
                <w:sz w:val="24"/>
                <w:szCs w:val="24"/>
              </w:rPr>
              <w:t>数据上报</w:t>
            </w:r>
          </w:p>
        </w:tc>
        <w:tc>
          <w:tcPr>
            <w:tcW w:w="4527" w:type="dxa"/>
            <w:vAlign w:val="center"/>
          </w:tcPr>
          <w:p w14:paraId="247D2591">
            <w:pPr>
              <w:ind w:left="-28"/>
              <w:jc w:val="center"/>
              <w:rPr>
                <w:rFonts w:hint="eastAsia" w:ascii="华康黑体W3(P)" w:hAnsi="华康黑体W3(P)" w:eastAsia="华康黑体W3(P)" w:cs="华康黑体W3(P)"/>
                <w:color w:val="000000" w:themeColor="text1"/>
                <w:sz w:val="24"/>
                <w:szCs w:val="24"/>
                <w14:textFill>
                  <w14:solidFill>
                    <w14:schemeClr w14:val="tx1"/>
                  </w14:solidFill>
                </w14:textFill>
              </w:rPr>
            </w:pPr>
            <w:r>
              <w:rPr>
                <w:rFonts w:hint="eastAsia" w:ascii="华康黑体W3(P)" w:hAnsi="华康黑体W3(P)" w:eastAsia="华康黑体W3(P)" w:cs="华康黑体W3(P)"/>
                <w:color w:val="000000" w:themeColor="text1"/>
                <w:sz w:val="24"/>
                <w:szCs w:val="24"/>
                <w14:textFill>
                  <w14:solidFill>
                    <w14:schemeClr w14:val="tx1"/>
                  </w14:solidFill>
                </w14:textFill>
              </w:rPr>
              <w:t>实时更新GPS数据并支持客户定制</w:t>
            </w:r>
          </w:p>
        </w:tc>
      </w:tr>
      <w:tr w14:paraId="0C9DCE38">
        <w:trPr>
          <w:trHeight w:val="567" w:hRule="atLeast"/>
          <w:jc w:val="center"/>
        </w:trPr>
        <w:tc>
          <w:tcPr>
            <w:tcW w:w="2938" w:type="dxa"/>
            <w:vAlign w:val="center"/>
          </w:tcPr>
          <w:p w14:paraId="4E40AE97">
            <w:pPr>
              <w:ind w:left="-28"/>
              <w:jc w:val="center"/>
              <w:rPr>
                <w:rFonts w:hint="eastAsia" w:ascii="华康黑体W3(P)" w:hAnsi="华康黑体W3(P)" w:eastAsia="华康黑体W3(P)" w:cs="华康黑体W3(P)"/>
                <w:color w:val="000000"/>
                <w:sz w:val="24"/>
                <w:szCs w:val="24"/>
              </w:rPr>
            </w:pPr>
            <w:r>
              <w:rPr>
                <w:rFonts w:hint="eastAsia" w:ascii="华康黑体W3(P)" w:hAnsi="华康黑体W3(P)" w:eastAsia="华康黑体W3(P)" w:cs="华康黑体W3(P)"/>
                <w:color w:val="000000"/>
                <w:sz w:val="24"/>
                <w:szCs w:val="24"/>
              </w:rPr>
              <w:t>电子围栏</w:t>
            </w:r>
          </w:p>
        </w:tc>
        <w:tc>
          <w:tcPr>
            <w:tcW w:w="4527" w:type="dxa"/>
            <w:vAlign w:val="center"/>
          </w:tcPr>
          <w:p w14:paraId="74C512A0">
            <w:pPr>
              <w:ind w:left="-28"/>
              <w:jc w:val="center"/>
              <w:rPr>
                <w:rFonts w:hint="eastAsia" w:ascii="华康黑体W3(P)" w:hAnsi="华康黑体W3(P)" w:eastAsia="华康黑体W3(P)" w:cs="华康黑体W3(P)"/>
                <w:color w:val="000000" w:themeColor="text1"/>
                <w:sz w:val="24"/>
                <w:szCs w:val="24"/>
                <w14:textFill>
                  <w14:solidFill>
                    <w14:schemeClr w14:val="tx1"/>
                  </w14:solidFill>
                </w14:textFill>
              </w:rPr>
            </w:pPr>
            <w:r>
              <w:rPr>
                <w:rFonts w:hint="eastAsia" w:ascii="华康黑体W3(P)" w:hAnsi="华康黑体W3(P)" w:eastAsia="华康黑体W3(P)" w:cs="华康黑体W3(P)"/>
                <w:color w:val="000000" w:themeColor="text1"/>
                <w:sz w:val="24"/>
                <w:szCs w:val="24"/>
                <w14:textFill>
                  <w14:solidFill>
                    <w14:schemeClr w14:val="tx1"/>
                  </w14:solidFill>
                </w14:textFill>
              </w:rPr>
              <w:t>TBD</w:t>
            </w:r>
          </w:p>
        </w:tc>
      </w:tr>
      <w:tr w14:paraId="3A4956B7">
        <w:trPr>
          <w:trHeight w:val="567" w:hRule="atLeast"/>
          <w:jc w:val="center"/>
        </w:trPr>
        <w:tc>
          <w:tcPr>
            <w:tcW w:w="2938" w:type="dxa"/>
            <w:vAlign w:val="center"/>
          </w:tcPr>
          <w:p w14:paraId="38FCBE7B">
            <w:pPr>
              <w:ind w:left="-28"/>
              <w:jc w:val="center"/>
              <w:rPr>
                <w:rFonts w:hint="eastAsia" w:ascii="华康黑体W3(P)" w:hAnsi="华康黑体W3(P)" w:eastAsia="华康黑体W3(P)" w:cs="华康黑体W3(P)"/>
                <w:color w:val="000000"/>
                <w:sz w:val="24"/>
                <w:szCs w:val="24"/>
              </w:rPr>
            </w:pPr>
            <w:r>
              <w:rPr>
                <w:rFonts w:hint="eastAsia" w:ascii="华康黑体W3(P)" w:hAnsi="华康黑体W3(P)" w:eastAsia="华康黑体W3(P)" w:cs="华康黑体W3(P)"/>
                <w:color w:val="000000"/>
                <w:sz w:val="24"/>
                <w:szCs w:val="24"/>
              </w:rPr>
              <w:t>驾驶行为检测</w:t>
            </w:r>
          </w:p>
        </w:tc>
        <w:tc>
          <w:tcPr>
            <w:tcW w:w="4527" w:type="dxa"/>
            <w:vAlign w:val="center"/>
          </w:tcPr>
          <w:p w14:paraId="72A6BBD8">
            <w:pPr>
              <w:ind w:left="-28"/>
              <w:jc w:val="center"/>
              <w:rPr>
                <w:rFonts w:hint="eastAsia" w:ascii="华康黑体W3(P)" w:hAnsi="华康黑体W3(P)" w:eastAsia="华康黑体W3(P)" w:cs="华康黑体W3(P)"/>
                <w:color w:val="000000" w:themeColor="text1"/>
                <w:sz w:val="24"/>
                <w:szCs w:val="24"/>
                <w14:textFill>
                  <w14:solidFill>
                    <w14:schemeClr w14:val="tx1"/>
                  </w14:solidFill>
                </w14:textFill>
              </w:rPr>
            </w:pPr>
            <w:r>
              <w:rPr>
                <w:rFonts w:hint="eastAsia" w:ascii="华康黑体W3(P)" w:hAnsi="华康黑体W3(P)" w:eastAsia="华康黑体W3(P)" w:cs="华康黑体W3(P)"/>
                <w:color w:val="000000" w:themeColor="text1"/>
                <w:sz w:val="24"/>
                <w:szCs w:val="24"/>
                <w14:textFill>
                  <w14:solidFill>
                    <w14:schemeClr w14:val="tx1"/>
                  </w14:solidFill>
                </w14:textFill>
              </w:rPr>
              <w:t>车辆行驶速度超过设定速度上传超速报警</w:t>
            </w:r>
          </w:p>
        </w:tc>
      </w:tr>
      <w:tr w14:paraId="2D6EC987">
        <w:trPr>
          <w:trHeight w:val="567" w:hRule="atLeast"/>
          <w:jc w:val="center"/>
        </w:trPr>
        <w:tc>
          <w:tcPr>
            <w:tcW w:w="2938" w:type="dxa"/>
            <w:vAlign w:val="center"/>
          </w:tcPr>
          <w:p w14:paraId="0E3193C8">
            <w:pPr>
              <w:ind w:left="-28"/>
              <w:jc w:val="center"/>
              <w:rPr>
                <w:rFonts w:hint="eastAsia" w:ascii="华康黑体W3(P)" w:hAnsi="华康黑体W3(P)" w:eastAsia="华康黑体W3(P)" w:cs="华康黑体W3(P)"/>
                <w:color w:val="000000"/>
                <w:sz w:val="24"/>
                <w:szCs w:val="24"/>
              </w:rPr>
            </w:pPr>
            <w:r>
              <w:rPr>
                <w:rFonts w:hint="eastAsia" w:ascii="华康黑体W3(P)" w:hAnsi="华康黑体W3(P)" w:eastAsia="华康黑体W3(P)" w:cs="华康黑体W3(P)"/>
                <w:color w:val="000000"/>
                <w:sz w:val="24"/>
                <w:szCs w:val="24"/>
              </w:rPr>
              <w:t>GPS数据</w:t>
            </w:r>
          </w:p>
        </w:tc>
        <w:tc>
          <w:tcPr>
            <w:tcW w:w="4527" w:type="dxa"/>
            <w:vAlign w:val="center"/>
          </w:tcPr>
          <w:p w14:paraId="25438C4D">
            <w:pPr>
              <w:ind w:left="-28"/>
              <w:jc w:val="center"/>
              <w:rPr>
                <w:rFonts w:hint="eastAsia" w:ascii="华康黑体W3(P)" w:hAnsi="华康黑体W3(P)" w:eastAsia="华康黑体W3(P)" w:cs="华康黑体W3(P)"/>
                <w:color w:val="000000" w:themeColor="text1"/>
                <w:sz w:val="24"/>
                <w:szCs w:val="24"/>
                <w14:textFill>
                  <w14:solidFill>
                    <w14:schemeClr w14:val="tx1"/>
                  </w14:solidFill>
                </w14:textFill>
              </w:rPr>
            </w:pPr>
            <w:r>
              <w:rPr>
                <w:rFonts w:hint="eastAsia" w:ascii="华康黑体W3(P)" w:hAnsi="华康黑体W3(P)" w:eastAsia="华康黑体W3(P)" w:cs="华康黑体W3(P)"/>
                <w:color w:val="000000" w:themeColor="text1"/>
                <w:sz w:val="24"/>
                <w:szCs w:val="24"/>
                <w14:textFill>
                  <w14:solidFill>
                    <w14:schemeClr w14:val="tx1"/>
                  </w14:solidFill>
                </w14:textFill>
              </w:rPr>
              <w:t>实时定位更新</w:t>
            </w:r>
          </w:p>
        </w:tc>
      </w:tr>
      <w:tr w14:paraId="2FC89A87">
        <w:trPr>
          <w:trHeight w:val="567" w:hRule="atLeast"/>
          <w:jc w:val="center"/>
        </w:trPr>
        <w:tc>
          <w:tcPr>
            <w:tcW w:w="2938" w:type="dxa"/>
            <w:vAlign w:val="center"/>
          </w:tcPr>
          <w:p w14:paraId="6281A815">
            <w:pPr>
              <w:ind w:left="-28"/>
              <w:jc w:val="center"/>
              <w:rPr>
                <w:rFonts w:hint="eastAsia" w:ascii="华康黑体W3(P)" w:hAnsi="华康黑体W3(P)" w:eastAsia="华康黑体W3(P)" w:cs="华康黑体W3(P)"/>
                <w:color w:val="000000"/>
                <w:sz w:val="24"/>
                <w:szCs w:val="24"/>
              </w:rPr>
            </w:pPr>
            <w:r>
              <w:rPr>
                <w:rFonts w:hint="eastAsia" w:ascii="华康黑体W3(P)" w:hAnsi="华康黑体W3(P)" w:eastAsia="华康黑体W3(P)" w:cs="华康黑体W3(P)"/>
                <w:color w:val="000000"/>
                <w:sz w:val="24"/>
                <w:szCs w:val="24"/>
              </w:rPr>
              <w:t>震动报警</w:t>
            </w:r>
          </w:p>
        </w:tc>
        <w:tc>
          <w:tcPr>
            <w:tcW w:w="4527" w:type="dxa"/>
            <w:vAlign w:val="center"/>
          </w:tcPr>
          <w:p w14:paraId="291C8F42">
            <w:pPr>
              <w:ind w:left="-28"/>
              <w:jc w:val="center"/>
              <w:rPr>
                <w:rFonts w:hint="eastAsia" w:ascii="华康黑体W3(P)" w:hAnsi="华康黑体W3(P)" w:eastAsia="华康黑体W3(P)" w:cs="华康黑体W3(P)"/>
                <w:color w:val="000000" w:themeColor="text1"/>
                <w:sz w:val="24"/>
                <w:szCs w:val="24"/>
                <w14:textFill>
                  <w14:solidFill>
                    <w14:schemeClr w14:val="tx1"/>
                  </w14:solidFill>
                </w14:textFill>
              </w:rPr>
            </w:pPr>
            <w:r>
              <w:rPr>
                <w:rFonts w:hint="eastAsia" w:ascii="华康黑体W3(P)" w:hAnsi="华康黑体W3(P)" w:eastAsia="华康黑体W3(P)" w:cs="华康黑体W3(P)"/>
                <w:color w:val="000000" w:themeColor="text1"/>
                <w:sz w:val="24"/>
                <w:szCs w:val="24"/>
                <w14:textFill>
                  <w14:solidFill>
                    <w14:schemeClr w14:val="tx1"/>
                  </w14:solidFill>
                </w14:textFill>
              </w:rPr>
              <w:t>设防状态车辆震动上报</w:t>
            </w:r>
          </w:p>
        </w:tc>
      </w:tr>
    </w:tbl>
    <w:p w14:paraId="1BA9E676">
      <w:pPr>
        <w:pStyle w:val="2"/>
        <w:rPr>
          <w:rFonts w:hint="eastAsia" w:ascii="华康黑体W3(P)" w:hAnsi="华康黑体W3(P)" w:eastAsia="华康黑体W3(P)" w:cs="华康黑体W3(P)"/>
          <w:shd w:val="pct10" w:color="auto" w:fill="FFFFFF"/>
        </w:rPr>
      </w:pPr>
      <w:bookmarkStart w:id="2" w:name="_Toc6922821"/>
      <w:r>
        <w:rPr>
          <w:rFonts w:hint="eastAsia" w:ascii="华康黑体W3(P)" w:hAnsi="华康黑体W3(P)" w:eastAsia="华康黑体W3(P)" w:cs="华康黑体W3(P)"/>
          <w:shd w:val="pct10" w:color="auto" w:fill="FFFFFF"/>
        </w:rPr>
        <w:t>四、产品基本功能</w:t>
      </w:r>
    </w:p>
    <w:tbl>
      <w:tblPr>
        <w:tblStyle w:val="7"/>
        <w:tblW w:w="8594" w:type="dxa"/>
        <w:tblInd w:w="1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8"/>
        <w:gridCol w:w="6"/>
        <w:gridCol w:w="2467"/>
        <w:gridCol w:w="4073"/>
      </w:tblGrid>
      <w:tr w14:paraId="7699C092">
        <w:trPr>
          <w:trHeight w:val="680" w:hRule="atLeast"/>
        </w:trPr>
        <w:tc>
          <w:tcPr>
            <w:tcW w:w="2054" w:type="dxa"/>
            <w:gridSpan w:val="2"/>
            <w:vAlign w:val="center"/>
          </w:tcPr>
          <w:p w14:paraId="16893C4F">
            <w:pPr>
              <w:ind w:left="-53"/>
              <w:jc w:val="center"/>
              <w:rPr>
                <w:rFonts w:hint="eastAsia" w:ascii="华康黑体W3(P)" w:hAnsi="华康黑体W3(P)" w:eastAsia="华康黑体W3(P)" w:cs="华康黑体W3(P)"/>
                <w:b/>
                <w:sz w:val="24"/>
                <w:szCs w:val="24"/>
              </w:rPr>
            </w:pPr>
            <w:r>
              <w:rPr>
                <w:rFonts w:hint="eastAsia" w:ascii="华康黑体W3(P)" w:hAnsi="华康黑体W3(P)" w:eastAsia="华康黑体W3(P)" w:cs="华康黑体W3(P)"/>
                <w:b/>
                <w:sz w:val="24"/>
                <w:szCs w:val="24"/>
              </w:rPr>
              <w:t>内容</w:t>
            </w:r>
          </w:p>
        </w:tc>
        <w:tc>
          <w:tcPr>
            <w:tcW w:w="2467" w:type="dxa"/>
            <w:vAlign w:val="center"/>
          </w:tcPr>
          <w:p w14:paraId="520E7F50">
            <w:pPr>
              <w:ind w:left="-53"/>
              <w:jc w:val="center"/>
              <w:rPr>
                <w:rFonts w:hint="eastAsia" w:ascii="华康黑体W3(P)" w:hAnsi="华康黑体W3(P)" w:eastAsia="华康黑体W3(P)" w:cs="华康黑体W3(P)"/>
                <w:b/>
                <w:sz w:val="24"/>
                <w:szCs w:val="24"/>
              </w:rPr>
            </w:pPr>
            <w:r>
              <w:rPr>
                <w:rFonts w:hint="eastAsia" w:ascii="华康黑体W3(P)" w:hAnsi="华康黑体W3(P)" w:eastAsia="华康黑体W3(P)" w:cs="华康黑体W3(P)"/>
                <w:b/>
                <w:sz w:val="24"/>
                <w:szCs w:val="24"/>
              </w:rPr>
              <w:t>功能</w:t>
            </w:r>
          </w:p>
        </w:tc>
        <w:tc>
          <w:tcPr>
            <w:tcW w:w="4073" w:type="dxa"/>
            <w:vAlign w:val="center"/>
          </w:tcPr>
          <w:p w14:paraId="604BCDF6">
            <w:pPr>
              <w:ind w:left="-53"/>
              <w:jc w:val="center"/>
              <w:rPr>
                <w:rFonts w:hint="eastAsia" w:ascii="华康黑体W3(P)" w:hAnsi="华康黑体W3(P)" w:eastAsia="华康黑体W3(P)" w:cs="华康黑体W3(P)"/>
                <w:b/>
                <w:sz w:val="24"/>
                <w:szCs w:val="24"/>
              </w:rPr>
            </w:pPr>
            <w:r>
              <w:rPr>
                <w:rFonts w:hint="eastAsia" w:ascii="华康黑体W3(P)" w:hAnsi="华康黑体W3(P)" w:eastAsia="华康黑体W3(P)" w:cs="华康黑体W3(P)"/>
                <w:b/>
                <w:sz w:val="24"/>
                <w:szCs w:val="24"/>
              </w:rPr>
              <w:t>说明</w:t>
            </w:r>
          </w:p>
        </w:tc>
      </w:tr>
      <w:tr w14:paraId="7C848898">
        <w:trPr>
          <w:trHeight w:val="680" w:hRule="atLeast"/>
        </w:trPr>
        <w:tc>
          <w:tcPr>
            <w:tcW w:w="2048" w:type="dxa"/>
            <w:vMerge w:val="restart"/>
            <w:tcBorders>
              <w:bottom w:val="single" w:color="auto" w:sz="4" w:space="0"/>
            </w:tcBorders>
            <w:vAlign w:val="center"/>
          </w:tcPr>
          <w:p w14:paraId="3022368A">
            <w:pPr>
              <w:ind w:left="-53"/>
              <w:jc w:val="center"/>
              <w:rPr>
                <w:rFonts w:hint="eastAsia" w:ascii="华康黑体W3(P)" w:hAnsi="华康黑体W3(P)" w:eastAsia="华康黑体W3(P)" w:cs="华康黑体W3(P)"/>
                <w:b/>
                <w:sz w:val="24"/>
                <w:szCs w:val="24"/>
              </w:rPr>
            </w:pPr>
            <w:r>
              <w:rPr>
                <w:rFonts w:hint="eastAsia" w:ascii="华康黑体W3(P)" w:hAnsi="华康黑体W3(P)" w:eastAsia="华康黑体W3(P)" w:cs="华康黑体W3(P)"/>
                <w:b/>
                <w:sz w:val="24"/>
                <w:szCs w:val="24"/>
              </w:rPr>
              <w:t>定位功能</w:t>
            </w:r>
          </w:p>
        </w:tc>
        <w:tc>
          <w:tcPr>
            <w:tcW w:w="2473" w:type="dxa"/>
            <w:gridSpan w:val="2"/>
            <w:tcBorders>
              <w:bottom w:val="single" w:color="auto" w:sz="4" w:space="0"/>
            </w:tcBorders>
            <w:vAlign w:val="center"/>
          </w:tcPr>
          <w:p w14:paraId="136129F8">
            <w:pPr>
              <w:ind w:left="-53"/>
              <w:jc w:val="center"/>
              <w:rPr>
                <w:rFonts w:hint="eastAsia" w:ascii="华康黑体W3(P)" w:hAnsi="华康黑体W3(P)" w:eastAsia="华康黑体W3(P)" w:cs="华康黑体W3(P)"/>
                <w:sz w:val="24"/>
                <w:szCs w:val="24"/>
              </w:rPr>
            </w:pPr>
            <w:r>
              <w:rPr>
                <w:rFonts w:hint="eastAsia" w:ascii="华康黑体W3(P)" w:hAnsi="华康黑体W3(P)" w:eastAsia="华康黑体W3(P)" w:cs="华康黑体W3(P)"/>
                <w:color w:val="000000"/>
                <w:kern w:val="0"/>
                <w:sz w:val="24"/>
                <w:szCs w:val="24"/>
              </w:rPr>
              <w:t>定时跟踪</w:t>
            </w:r>
          </w:p>
        </w:tc>
        <w:tc>
          <w:tcPr>
            <w:tcW w:w="4073" w:type="dxa"/>
            <w:tcBorders>
              <w:bottom w:val="single" w:color="auto" w:sz="4" w:space="0"/>
            </w:tcBorders>
          </w:tcPr>
          <w:p w14:paraId="58E7589E">
            <w:pPr>
              <w:ind w:left="-53"/>
              <w:rPr>
                <w:rFonts w:hint="eastAsia" w:ascii="华康黑体W3(P)" w:hAnsi="华康黑体W3(P)" w:eastAsia="华康黑体W3(P)" w:cs="华康黑体W3(P)"/>
                <w:sz w:val="24"/>
                <w:szCs w:val="24"/>
              </w:rPr>
            </w:pPr>
            <w:r>
              <w:rPr>
                <w:rFonts w:hint="eastAsia" w:ascii="华康黑体W3(P)" w:hAnsi="华康黑体W3(P)" w:eastAsia="华康黑体W3(P)" w:cs="华康黑体W3(P)"/>
                <w:color w:val="000000"/>
                <w:kern w:val="0"/>
                <w:sz w:val="24"/>
                <w:szCs w:val="24"/>
              </w:rPr>
              <w:t>按照设置的间隔时间回传经纬度等定位信息。</w:t>
            </w:r>
          </w:p>
        </w:tc>
      </w:tr>
      <w:tr w14:paraId="726F8CF2">
        <w:trPr>
          <w:trHeight w:val="680" w:hRule="atLeast"/>
        </w:trPr>
        <w:tc>
          <w:tcPr>
            <w:tcW w:w="2048" w:type="dxa"/>
            <w:vMerge w:val="continue"/>
            <w:vAlign w:val="center"/>
          </w:tcPr>
          <w:p w14:paraId="1B396A08">
            <w:pPr>
              <w:ind w:left="-53"/>
              <w:jc w:val="center"/>
              <w:rPr>
                <w:rFonts w:hint="eastAsia" w:ascii="华康黑体W3(P)" w:hAnsi="华康黑体W3(P)" w:eastAsia="华康黑体W3(P)" w:cs="华康黑体W3(P)"/>
                <w:sz w:val="24"/>
                <w:szCs w:val="24"/>
              </w:rPr>
            </w:pPr>
          </w:p>
        </w:tc>
        <w:tc>
          <w:tcPr>
            <w:tcW w:w="2473" w:type="dxa"/>
            <w:gridSpan w:val="2"/>
            <w:vAlign w:val="center"/>
          </w:tcPr>
          <w:p w14:paraId="152B5166">
            <w:pPr>
              <w:ind w:left="-53"/>
              <w:jc w:val="center"/>
              <w:rPr>
                <w:rFonts w:hint="eastAsia" w:ascii="华康黑体W3(P)" w:hAnsi="华康黑体W3(P)" w:eastAsia="华康黑体W3(P)" w:cs="华康黑体W3(P)"/>
                <w:sz w:val="24"/>
                <w:szCs w:val="24"/>
              </w:rPr>
            </w:pPr>
            <w:r>
              <w:rPr>
                <w:rFonts w:hint="eastAsia" w:ascii="华康黑体W3(P)" w:hAnsi="华康黑体W3(P)" w:eastAsia="华康黑体W3(P)" w:cs="华康黑体W3(P)"/>
                <w:color w:val="000000"/>
                <w:kern w:val="0"/>
                <w:sz w:val="24"/>
                <w:szCs w:val="24"/>
              </w:rPr>
              <w:t>超速报警</w:t>
            </w:r>
          </w:p>
        </w:tc>
        <w:tc>
          <w:tcPr>
            <w:tcW w:w="4073" w:type="dxa"/>
          </w:tcPr>
          <w:p w14:paraId="5C50430A">
            <w:pPr>
              <w:ind w:left="-53"/>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当驾车超速时，定位器会向您手机发送报警</w:t>
            </w:r>
          </w:p>
        </w:tc>
      </w:tr>
      <w:tr w14:paraId="46FD5923">
        <w:trPr>
          <w:trHeight w:val="680" w:hRule="atLeast"/>
        </w:trPr>
        <w:tc>
          <w:tcPr>
            <w:tcW w:w="2048" w:type="dxa"/>
            <w:vMerge w:val="continue"/>
            <w:vAlign w:val="center"/>
          </w:tcPr>
          <w:p w14:paraId="66E2330F">
            <w:pPr>
              <w:ind w:left="-53"/>
              <w:jc w:val="center"/>
              <w:rPr>
                <w:rFonts w:hint="eastAsia" w:ascii="华康黑体W3(P)" w:hAnsi="华康黑体W3(P)" w:eastAsia="华康黑体W3(P)" w:cs="华康黑体W3(P)"/>
                <w:sz w:val="24"/>
                <w:szCs w:val="24"/>
              </w:rPr>
            </w:pPr>
          </w:p>
        </w:tc>
        <w:tc>
          <w:tcPr>
            <w:tcW w:w="2473" w:type="dxa"/>
            <w:gridSpan w:val="2"/>
            <w:vAlign w:val="center"/>
          </w:tcPr>
          <w:p w14:paraId="6B2D717F">
            <w:pPr>
              <w:ind w:left="-53"/>
              <w:jc w:val="center"/>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电子围栏</w:t>
            </w:r>
          </w:p>
        </w:tc>
        <w:tc>
          <w:tcPr>
            <w:tcW w:w="4073" w:type="dxa"/>
          </w:tcPr>
          <w:p w14:paraId="552C9074">
            <w:pPr>
              <w:ind w:left="-53"/>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汽车行驶范围超出规定好的区域，将会向平台发送报警信息</w:t>
            </w:r>
          </w:p>
        </w:tc>
      </w:tr>
      <w:tr w14:paraId="76531DEE">
        <w:trPr>
          <w:trHeight w:val="680" w:hRule="atLeast"/>
        </w:trPr>
        <w:tc>
          <w:tcPr>
            <w:tcW w:w="2048" w:type="dxa"/>
            <w:vMerge w:val="continue"/>
            <w:vAlign w:val="center"/>
          </w:tcPr>
          <w:p w14:paraId="745FFA1E">
            <w:pPr>
              <w:ind w:left="-53"/>
              <w:jc w:val="center"/>
              <w:rPr>
                <w:rFonts w:hint="eastAsia" w:ascii="华康黑体W3(P)" w:hAnsi="华康黑体W3(P)" w:eastAsia="华康黑体W3(P)" w:cs="华康黑体W3(P)"/>
                <w:sz w:val="24"/>
                <w:szCs w:val="24"/>
              </w:rPr>
            </w:pPr>
          </w:p>
        </w:tc>
        <w:tc>
          <w:tcPr>
            <w:tcW w:w="2473" w:type="dxa"/>
            <w:gridSpan w:val="2"/>
            <w:vAlign w:val="center"/>
          </w:tcPr>
          <w:p w14:paraId="3CF12B43">
            <w:pPr>
              <w:ind w:left="-53"/>
              <w:jc w:val="center"/>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历史轨迹</w:t>
            </w:r>
          </w:p>
        </w:tc>
        <w:tc>
          <w:tcPr>
            <w:tcW w:w="4073" w:type="dxa"/>
          </w:tcPr>
          <w:p w14:paraId="5FDEDFA3">
            <w:pPr>
              <w:ind w:left="-53"/>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可回放365天的行车轨迹，回放当时车速，方向停留时间等内容</w:t>
            </w:r>
          </w:p>
        </w:tc>
      </w:tr>
      <w:tr w14:paraId="6B181056">
        <w:trPr>
          <w:trHeight w:val="680" w:hRule="atLeast"/>
        </w:trPr>
        <w:tc>
          <w:tcPr>
            <w:tcW w:w="2048" w:type="dxa"/>
            <w:vMerge w:val="continue"/>
            <w:vAlign w:val="center"/>
          </w:tcPr>
          <w:p w14:paraId="0801FCB6">
            <w:pPr>
              <w:ind w:left="-53"/>
              <w:jc w:val="center"/>
              <w:rPr>
                <w:rFonts w:hint="eastAsia" w:ascii="华康黑体W3(P)" w:hAnsi="华康黑体W3(P)" w:eastAsia="华康黑体W3(P)" w:cs="华康黑体W3(P)"/>
                <w:sz w:val="24"/>
                <w:szCs w:val="24"/>
              </w:rPr>
            </w:pPr>
          </w:p>
        </w:tc>
        <w:tc>
          <w:tcPr>
            <w:tcW w:w="2473" w:type="dxa"/>
            <w:gridSpan w:val="2"/>
            <w:vAlign w:val="center"/>
          </w:tcPr>
          <w:p w14:paraId="044A332F">
            <w:pPr>
              <w:ind w:left="-53"/>
              <w:jc w:val="center"/>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车队管理</w:t>
            </w:r>
          </w:p>
        </w:tc>
        <w:tc>
          <w:tcPr>
            <w:tcW w:w="4073" w:type="dxa"/>
          </w:tcPr>
          <w:p w14:paraId="5182D1F3">
            <w:pPr>
              <w:ind w:left="-53"/>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1台手机可以管理多台设备，或1个设备多个手机管理</w:t>
            </w:r>
          </w:p>
        </w:tc>
      </w:tr>
    </w:tbl>
    <w:p w14:paraId="775E2BE8">
      <w:pPr>
        <w:rPr>
          <w:rFonts w:hint="eastAsia" w:ascii="华康黑体W3(P)" w:hAnsi="华康黑体W3(P)" w:eastAsia="华康黑体W3(P)" w:cs="华康黑体W3(P)"/>
        </w:rPr>
      </w:pPr>
    </w:p>
    <w:p w14:paraId="1745CF75">
      <w:pPr>
        <w:rPr>
          <w:rFonts w:hint="eastAsia" w:ascii="华康黑体W3(P)" w:hAnsi="华康黑体W3(P)" w:eastAsia="华康黑体W3(P)" w:cs="华康黑体W3(P)"/>
          <w:b/>
          <w:sz w:val="32"/>
          <w:szCs w:val="32"/>
          <w:shd w:val="pct10" w:color="auto" w:fill="FFFFFF"/>
        </w:rPr>
      </w:pPr>
    </w:p>
    <w:p w14:paraId="75D50C8D">
      <w:pPr>
        <w:pStyle w:val="2"/>
        <w:rPr>
          <w:rFonts w:hint="eastAsia" w:ascii="华康黑体W3(P)" w:hAnsi="华康黑体W3(P)" w:eastAsia="华康黑体W3(P)" w:cs="华康黑体W3(P)"/>
          <w:shd w:val="pct10" w:color="auto" w:fill="FFFFFF"/>
        </w:rPr>
      </w:pPr>
      <w:bookmarkStart w:id="3" w:name="_Toc6922820"/>
      <w:r>
        <w:rPr>
          <w:rFonts w:hint="eastAsia" w:ascii="华康黑体W3(P)" w:hAnsi="华康黑体W3(P)" w:eastAsia="华康黑体W3(P)" w:cs="华康黑体W3(P)"/>
          <w:shd w:val="pct10" w:color="auto" w:fill="FFFFFF"/>
          <w:lang w:eastAsia="zh-CN"/>
        </w:rPr>
        <w:t>五</w:t>
      </w:r>
      <w:r>
        <w:rPr>
          <w:rFonts w:hint="eastAsia" w:ascii="华康黑体W3(P)" w:hAnsi="华康黑体W3(P)" w:eastAsia="华康黑体W3(P)" w:cs="华康黑体W3(P)"/>
          <w:shd w:val="pct10" w:color="auto" w:fill="FFFFFF"/>
        </w:rPr>
        <w:t>、常见问题分析与排除</w:t>
      </w:r>
      <w:bookmarkEnd w:id="3"/>
    </w:p>
    <w:p w14:paraId="236D9320">
      <w:pPr>
        <w:ind w:firstLine="240" w:firstLineChars="100"/>
        <w:rPr>
          <w:rFonts w:ascii="华康黑体W3(P)" w:hAnsi="华康黑体W3(P)" w:eastAsia="华康黑体W3(P)" w:cs="华康黑体W3(P)"/>
          <w:sz w:val="24"/>
          <w:szCs w:val="24"/>
        </w:rPr>
      </w:pPr>
      <w:r>
        <w:rPr>
          <w:rFonts w:hint="eastAsia" w:ascii="华康黑体W3(P)" w:hAnsi="华康黑体W3(P)" w:eastAsia="华康黑体W3(P)" w:cs="华康黑体W3(P)"/>
          <w:sz w:val="24"/>
          <w:szCs w:val="24"/>
        </w:rPr>
        <w:t>本产品显示黄灯和蓝灯常亮不闪烁为正常上线定位，如出现闪烁情况请按如下步骤分析排查故障。</w:t>
      </w:r>
    </w:p>
    <w:tbl>
      <w:tblPr>
        <w:tblStyle w:val="7"/>
        <w:tblpPr w:leftFromText="180" w:rightFromText="180" w:vertAnchor="text" w:horzAnchor="margin" w:tblpXSpec="center" w:tblpY="214"/>
        <w:tblW w:w="87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3017"/>
        <w:gridCol w:w="3503"/>
      </w:tblGrid>
      <w:tr w14:paraId="0E9FF58F">
        <w:trPr>
          <w:trHeight w:val="680" w:hRule="exact"/>
          <w:jc w:val="center"/>
        </w:trPr>
        <w:tc>
          <w:tcPr>
            <w:tcW w:w="2235" w:type="dxa"/>
            <w:vAlign w:val="center"/>
          </w:tcPr>
          <w:p w14:paraId="1E997372">
            <w:pPr>
              <w:ind w:left="-3"/>
              <w:jc w:val="center"/>
              <w:rPr>
                <w:rFonts w:ascii="华康黑体W3(P)" w:hAnsi="华康黑体W3(P)" w:eastAsia="华康黑体W3(P)" w:cs="华康黑体W3(P)"/>
                <w:sz w:val="24"/>
                <w:szCs w:val="24"/>
              </w:rPr>
            </w:pPr>
            <w:r>
              <w:rPr>
                <w:rFonts w:hint="eastAsia" w:ascii="华康黑体W3(P)" w:hAnsi="华康黑体W3(P)" w:eastAsia="华康黑体W3(P)" w:cs="华康黑体W3(P)"/>
                <w:b/>
                <w:bCs/>
                <w:sz w:val="24"/>
                <w:szCs w:val="24"/>
              </w:rPr>
              <w:t>故障现象</w:t>
            </w:r>
          </w:p>
        </w:tc>
        <w:tc>
          <w:tcPr>
            <w:tcW w:w="3017" w:type="dxa"/>
            <w:vAlign w:val="center"/>
          </w:tcPr>
          <w:p w14:paraId="61A853BF">
            <w:pPr>
              <w:ind w:left="-3"/>
              <w:jc w:val="center"/>
              <w:rPr>
                <w:rFonts w:ascii="华康黑体W3(P)" w:hAnsi="华康黑体W3(P)" w:eastAsia="华康黑体W3(P)" w:cs="华康黑体W3(P)"/>
                <w:sz w:val="24"/>
                <w:szCs w:val="24"/>
              </w:rPr>
            </w:pPr>
            <w:r>
              <w:rPr>
                <w:rFonts w:hint="eastAsia" w:ascii="华康黑体W3(P)" w:hAnsi="华康黑体W3(P)" w:eastAsia="华康黑体W3(P)" w:cs="华康黑体W3(P)"/>
                <w:b/>
                <w:bCs/>
                <w:sz w:val="24"/>
                <w:szCs w:val="24"/>
              </w:rPr>
              <w:t>故障分析</w:t>
            </w:r>
          </w:p>
        </w:tc>
        <w:tc>
          <w:tcPr>
            <w:tcW w:w="3503" w:type="dxa"/>
            <w:vAlign w:val="center"/>
          </w:tcPr>
          <w:p w14:paraId="343C8C3E">
            <w:pPr>
              <w:ind w:left="-3"/>
              <w:jc w:val="center"/>
              <w:rPr>
                <w:rFonts w:ascii="华康黑体W3(P)" w:hAnsi="华康黑体W3(P)" w:eastAsia="华康黑体W3(P)" w:cs="华康黑体W3(P)"/>
                <w:sz w:val="24"/>
                <w:szCs w:val="24"/>
              </w:rPr>
            </w:pPr>
            <w:r>
              <w:rPr>
                <w:rFonts w:hint="eastAsia" w:ascii="华康黑体W3(P)" w:hAnsi="华康黑体W3(P)" w:eastAsia="华康黑体W3(P)" w:cs="华康黑体W3(P)"/>
                <w:b/>
                <w:bCs/>
                <w:sz w:val="24"/>
                <w:szCs w:val="24"/>
              </w:rPr>
              <w:t>处理方法</w:t>
            </w:r>
          </w:p>
        </w:tc>
      </w:tr>
      <w:tr w14:paraId="2F1E0018">
        <w:trPr>
          <w:trHeight w:val="685" w:hRule="atLeast"/>
          <w:jc w:val="center"/>
        </w:trPr>
        <w:tc>
          <w:tcPr>
            <w:tcW w:w="2235" w:type="dxa"/>
            <w:vMerge w:val="restart"/>
            <w:vAlign w:val="center"/>
          </w:tcPr>
          <w:p w14:paraId="2DB74DD3">
            <w:pPr>
              <w:widowControl/>
              <w:jc w:val="center"/>
              <w:rPr>
                <w:rFonts w:ascii="华康黑体W3(P)" w:hAnsi="华康黑体W3(P)" w:eastAsia="华康黑体W3(P)" w:cs="华康黑体W3(P)"/>
                <w:sz w:val="24"/>
                <w:szCs w:val="24"/>
              </w:rPr>
            </w:pPr>
            <w:r>
              <w:rPr>
                <w:rFonts w:hint="eastAsia" w:ascii="华康黑体W3(P)" w:hAnsi="华康黑体W3(P)" w:eastAsia="华康黑体W3(P)" w:cs="华康黑体W3(P)"/>
                <w:bCs/>
                <w:sz w:val="24"/>
                <w:szCs w:val="24"/>
              </w:rPr>
              <w:t>蓝灯慢闪</w:t>
            </w:r>
          </w:p>
        </w:tc>
        <w:tc>
          <w:tcPr>
            <w:tcW w:w="3017" w:type="dxa"/>
            <w:vAlign w:val="center"/>
          </w:tcPr>
          <w:p w14:paraId="6B438F46">
            <w:pPr>
              <w:widowControl/>
              <w:jc w:val="center"/>
              <w:rPr>
                <w:rFonts w:ascii="华康黑体W3(P)" w:hAnsi="华康黑体W3(P)" w:eastAsia="华康黑体W3(P)" w:cs="华康黑体W3(P)"/>
                <w:sz w:val="24"/>
                <w:szCs w:val="24"/>
              </w:rPr>
            </w:pPr>
            <w:r>
              <w:rPr>
                <w:rFonts w:hint="eastAsia" w:ascii="华康黑体W3(P)" w:hAnsi="华康黑体W3(P)" w:eastAsia="华康黑体W3(P)" w:cs="华康黑体W3(P)"/>
                <w:sz w:val="24"/>
                <w:szCs w:val="24"/>
              </w:rPr>
              <w:t>判断下是否在GPS信号不良的地区使用终端，如高楼附近或地下停车场</w:t>
            </w:r>
          </w:p>
        </w:tc>
        <w:tc>
          <w:tcPr>
            <w:tcW w:w="3503" w:type="dxa"/>
            <w:vAlign w:val="center"/>
          </w:tcPr>
          <w:p w14:paraId="3B987641">
            <w:pPr>
              <w:widowControl/>
              <w:ind w:left="-3"/>
              <w:jc w:val="center"/>
              <w:rPr>
                <w:rFonts w:ascii="华康黑体W3(P)" w:hAnsi="华康黑体W3(P)" w:eastAsia="华康黑体W3(P)" w:cs="华康黑体W3(P)"/>
                <w:sz w:val="24"/>
                <w:szCs w:val="24"/>
              </w:rPr>
            </w:pPr>
            <w:r>
              <w:rPr>
                <w:rFonts w:hint="eastAsia" w:ascii="华康黑体W3(P)" w:hAnsi="华康黑体W3(P)" w:eastAsia="华康黑体W3(P)" w:cs="华康黑体W3(P)"/>
                <w:sz w:val="24"/>
                <w:szCs w:val="24"/>
              </w:rPr>
              <w:t>将车辆行驶至信号良好的位置使用终端</w:t>
            </w:r>
          </w:p>
        </w:tc>
      </w:tr>
      <w:tr w14:paraId="4546D978">
        <w:trPr>
          <w:trHeight w:val="2838" w:hRule="exact"/>
          <w:jc w:val="center"/>
        </w:trPr>
        <w:tc>
          <w:tcPr>
            <w:tcW w:w="2235" w:type="dxa"/>
            <w:vMerge w:val="continue"/>
            <w:vAlign w:val="center"/>
          </w:tcPr>
          <w:p w14:paraId="15119959">
            <w:pPr>
              <w:widowControl/>
              <w:jc w:val="center"/>
              <w:rPr>
                <w:rFonts w:ascii="华康黑体W3(P)" w:hAnsi="华康黑体W3(P)" w:eastAsia="华康黑体W3(P)" w:cs="华康黑体W3(P)"/>
                <w:bCs/>
                <w:sz w:val="24"/>
                <w:szCs w:val="24"/>
              </w:rPr>
            </w:pPr>
          </w:p>
        </w:tc>
        <w:tc>
          <w:tcPr>
            <w:tcW w:w="3017" w:type="dxa"/>
            <w:vAlign w:val="center"/>
          </w:tcPr>
          <w:p w14:paraId="76ABB7E8">
            <w:pPr>
              <w:widowControl/>
              <w:jc w:val="center"/>
              <w:rPr>
                <w:rFonts w:ascii="华康黑体W3(P)" w:hAnsi="华康黑体W3(P)" w:eastAsia="华康黑体W3(P)" w:cs="华康黑体W3(P)"/>
                <w:sz w:val="24"/>
                <w:szCs w:val="24"/>
              </w:rPr>
            </w:pPr>
            <w:r>
              <w:rPr>
                <w:rFonts w:hint="eastAsia" w:ascii="华康黑体W3(P)" w:hAnsi="华康黑体W3(P)" w:eastAsia="华康黑体W3(P)" w:cs="华康黑体W3(P)"/>
                <w:sz w:val="24"/>
                <w:szCs w:val="24"/>
              </w:rPr>
              <w:t>判断车辆前挡风玻璃是否有贴金属隔热膜影响信号接收</w:t>
            </w:r>
          </w:p>
        </w:tc>
        <w:tc>
          <w:tcPr>
            <w:tcW w:w="3503" w:type="dxa"/>
            <w:vAlign w:val="center"/>
          </w:tcPr>
          <w:p w14:paraId="04C7F1CF">
            <w:pPr>
              <w:widowControl/>
              <w:ind w:left="-3"/>
              <w:jc w:val="center"/>
              <w:rPr>
                <w:rFonts w:ascii="华康黑体W3(P)" w:hAnsi="华康黑体W3(P)" w:eastAsia="华康黑体W3(P)" w:cs="华康黑体W3(P)"/>
                <w:sz w:val="24"/>
                <w:szCs w:val="24"/>
              </w:rPr>
            </w:pPr>
            <w:r>
              <w:rPr>
                <w:rFonts w:hint="eastAsia" w:ascii="华康黑体W3(P)" w:hAnsi="华康黑体W3(P)" w:eastAsia="华康黑体W3(P)" w:cs="华康黑体W3(P)"/>
                <w:sz w:val="24"/>
                <w:szCs w:val="24"/>
              </w:rPr>
              <w:t>如果有贴膜，将设备换到其他车辆上测试是否蓝灯常亮，如在其他无膜车辆上进行测试没问题，则是该车辆贴膜引起的</w:t>
            </w:r>
          </w:p>
        </w:tc>
      </w:tr>
      <w:tr w14:paraId="26C90F05">
        <w:trPr>
          <w:trHeight w:val="1277" w:hRule="exact"/>
          <w:jc w:val="center"/>
        </w:trPr>
        <w:tc>
          <w:tcPr>
            <w:tcW w:w="2235" w:type="dxa"/>
            <w:vMerge w:val="continue"/>
            <w:vAlign w:val="center"/>
          </w:tcPr>
          <w:p w14:paraId="3AA1D09F">
            <w:pPr>
              <w:widowControl/>
              <w:jc w:val="center"/>
              <w:rPr>
                <w:rFonts w:ascii="华康黑体W3(P)" w:hAnsi="华康黑体W3(P)" w:eastAsia="华康黑体W3(P)" w:cs="华康黑体W3(P)"/>
                <w:bCs/>
                <w:sz w:val="24"/>
                <w:szCs w:val="24"/>
              </w:rPr>
            </w:pPr>
          </w:p>
        </w:tc>
        <w:tc>
          <w:tcPr>
            <w:tcW w:w="3017" w:type="dxa"/>
            <w:vAlign w:val="center"/>
          </w:tcPr>
          <w:p w14:paraId="20DB9F89">
            <w:pPr>
              <w:widowControl/>
              <w:jc w:val="center"/>
              <w:rPr>
                <w:rFonts w:ascii="华康黑体W3(P)" w:hAnsi="华康黑体W3(P)" w:eastAsia="华康黑体W3(P)" w:cs="华康黑体W3(P)"/>
                <w:sz w:val="24"/>
                <w:szCs w:val="24"/>
              </w:rPr>
            </w:pPr>
            <w:r>
              <w:rPr>
                <w:rFonts w:hint="eastAsia" w:ascii="华康黑体W3(P)" w:hAnsi="华康黑体W3(P)" w:eastAsia="华康黑体W3(P)" w:cs="华康黑体W3(P)"/>
                <w:sz w:val="24"/>
                <w:szCs w:val="24"/>
              </w:rPr>
              <w:t>判断车上或者周边是否存在屏蔽器或者信号干扰器</w:t>
            </w:r>
          </w:p>
        </w:tc>
        <w:tc>
          <w:tcPr>
            <w:tcW w:w="3503" w:type="dxa"/>
            <w:vAlign w:val="center"/>
          </w:tcPr>
          <w:p w14:paraId="563FF0E9">
            <w:pPr>
              <w:widowControl/>
              <w:ind w:left="-3"/>
              <w:jc w:val="center"/>
              <w:rPr>
                <w:rFonts w:ascii="华康黑体W3(P)" w:hAnsi="华康黑体W3(P)" w:eastAsia="华康黑体W3(P)" w:cs="华康黑体W3(P)"/>
                <w:sz w:val="24"/>
                <w:szCs w:val="24"/>
              </w:rPr>
            </w:pPr>
            <w:r>
              <w:rPr>
                <w:rFonts w:hint="eastAsia" w:ascii="华康黑体W3(P)" w:hAnsi="华康黑体W3(P)" w:eastAsia="华康黑体W3(P)" w:cs="华康黑体W3(P)"/>
                <w:sz w:val="24"/>
                <w:szCs w:val="24"/>
              </w:rPr>
              <w:t>如存在屏蔽器或者干扰源，将屏蔽器或者干扰源去除尝试重新安装</w:t>
            </w:r>
          </w:p>
        </w:tc>
      </w:tr>
      <w:tr w14:paraId="5BBA5162">
        <w:trPr>
          <w:trHeight w:val="1277" w:hRule="exact"/>
          <w:jc w:val="center"/>
        </w:trPr>
        <w:tc>
          <w:tcPr>
            <w:tcW w:w="2235" w:type="dxa"/>
            <w:vAlign w:val="center"/>
          </w:tcPr>
          <w:p w14:paraId="671FC1FE">
            <w:pPr>
              <w:widowControl/>
              <w:jc w:val="center"/>
              <w:rPr>
                <w:rFonts w:ascii="华康黑体W3(P)" w:hAnsi="华康黑体W3(P)" w:eastAsia="华康黑体W3(P)" w:cs="华康黑体W3(P)"/>
                <w:bCs/>
                <w:sz w:val="24"/>
                <w:szCs w:val="24"/>
              </w:rPr>
            </w:pPr>
            <w:r>
              <w:rPr>
                <w:rFonts w:hint="eastAsia" w:ascii="华康黑体W3(P)" w:hAnsi="华康黑体W3(P)" w:eastAsia="华康黑体W3(P)" w:cs="华康黑体W3(P)"/>
                <w:bCs/>
                <w:sz w:val="24"/>
                <w:szCs w:val="24"/>
              </w:rPr>
              <w:t>蓝灯快闪</w:t>
            </w:r>
          </w:p>
        </w:tc>
        <w:tc>
          <w:tcPr>
            <w:tcW w:w="3017" w:type="dxa"/>
            <w:vAlign w:val="center"/>
          </w:tcPr>
          <w:p w14:paraId="0655400F">
            <w:pPr>
              <w:widowControl/>
              <w:jc w:val="center"/>
              <w:rPr>
                <w:rFonts w:ascii="华康黑体W3(P)" w:hAnsi="华康黑体W3(P)" w:eastAsia="华康黑体W3(P)" w:cs="华康黑体W3(P)"/>
                <w:sz w:val="24"/>
                <w:szCs w:val="24"/>
              </w:rPr>
            </w:pPr>
            <w:r>
              <w:rPr>
                <w:rFonts w:hint="eastAsia" w:ascii="华康黑体W3(P)" w:hAnsi="华康黑体W3(P)" w:eastAsia="华康黑体W3(P)" w:cs="华康黑体W3(P)"/>
                <w:sz w:val="24"/>
                <w:szCs w:val="24"/>
              </w:rPr>
              <w:t>芯片故障</w:t>
            </w:r>
          </w:p>
        </w:tc>
        <w:tc>
          <w:tcPr>
            <w:tcW w:w="3503" w:type="dxa"/>
            <w:vAlign w:val="center"/>
          </w:tcPr>
          <w:p w14:paraId="0F61A005">
            <w:pPr>
              <w:widowControl/>
              <w:ind w:left="-3"/>
              <w:jc w:val="center"/>
              <w:rPr>
                <w:rFonts w:ascii="华康黑体W3(P)" w:hAnsi="华康黑体W3(P)" w:eastAsia="华康黑体W3(P)" w:cs="华康黑体W3(P)"/>
                <w:sz w:val="24"/>
                <w:szCs w:val="24"/>
              </w:rPr>
            </w:pPr>
            <w:r>
              <w:rPr>
                <w:rFonts w:hint="eastAsia" w:ascii="华康黑体W3(P)" w:hAnsi="华康黑体W3(P)" w:eastAsia="华康黑体W3(P)" w:cs="华康黑体W3(P)"/>
                <w:sz w:val="24"/>
                <w:szCs w:val="24"/>
              </w:rPr>
              <w:t>返厂维修</w:t>
            </w:r>
          </w:p>
        </w:tc>
      </w:tr>
      <w:tr w14:paraId="0638CE39">
        <w:trPr>
          <w:trHeight w:val="680" w:hRule="exact"/>
          <w:jc w:val="center"/>
        </w:trPr>
        <w:tc>
          <w:tcPr>
            <w:tcW w:w="2235" w:type="dxa"/>
            <w:vMerge w:val="restart"/>
            <w:vAlign w:val="center"/>
          </w:tcPr>
          <w:p w14:paraId="4534A3AE">
            <w:pPr>
              <w:widowControl/>
              <w:jc w:val="center"/>
              <w:rPr>
                <w:rFonts w:ascii="华康黑体W3(P)" w:hAnsi="华康黑体W3(P)" w:eastAsia="华康黑体W3(P)" w:cs="华康黑体W3(P)"/>
                <w:sz w:val="24"/>
                <w:szCs w:val="24"/>
              </w:rPr>
            </w:pPr>
            <w:r>
              <w:rPr>
                <w:rFonts w:hint="eastAsia" w:ascii="华康黑体W3(P)" w:hAnsi="华康黑体W3(P)" w:eastAsia="华康黑体W3(P)" w:cs="华康黑体W3(P)"/>
                <w:sz w:val="24"/>
                <w:szCs w:val="24"/>
              </w:rPr>
              <w:t>黄灯快闪</w:t>
            </w:r>
          </w:p>
        </w:tc>
        <w:tc>
          <w:tcPr>
            <w:tcW w:w="3017" w:type="dxa"/>
            <w:vAlign w:val="center"/>
          </w:tcPr>
          <w:p w14:paraId="5BD75888">
            <w:pPr>
              <w:widowControl/>
              <w:jc w:val="center"/>
              <w:rPr>
                <w:rFonts w:ascii="华康黑体W3(P)" w:hAnsi="华康黑体W3(P)" w:eastAsia="华康黑体W3(P)" w:cs="华康黑体W3(P)"/>
                <w:sz w:val="24"/>
                <w:szCs w:val="24"/>
              </w:rPr>
            </w:pPr>
            <w:r>
              <w:rPr>
                <w:rFonts w:hint="eastAsia" w:ascii="华康黑体W3(P)" w:hAnsi="华康黑体W3(P)" w:eastAsia="华康黑体W3(P)" w:cs="华康黑体W3(P)"/>
                <w:sz w:val="24"/>
                <w:szCs w:val="24"/>
              </w:rPr>
              <w:t>判断SIM卡是否安装好</w:t>
            </w:r>
          </w:p>
        </w:tc>
        <w:tc>
          <w:tcPr>
            <w:tcW w:w="3503" w:type="dxa"/>
            <w:vAlign w:val="center"/>
          </w:tcPr>
          <w:p w14:paraId="43FA059A">
            <w:pPr>
              <w:widowControl/>
              <w:ind w:left="-3"/>
              <w:jc w:val="center"/>
              <w:rPr>
                <w:rFonts w:ascii="华康黑体W3(P)" w:hAnsi="华康黑体W3(P)" w:eastAsia="华康黑体W3(P)" w:cs="华康黑体W3(P)"/>
                <w:sz w:val="24"/>
                <w:szCs w:val="24"/>
              </w:rPr>
            </w:pPr>
            <w:r>
              <w:rPr>
                <w:rFonts w:hint="eastAsia" w:ascii="华康黑体W3(P)" w:hAnsi="华康黑体W3(P)" w:eastAsia="华康黑体W3(P)" w:cs="华康黑体W3(P)"/>
                <w:sz w:val="24"/>
                <w:szCs w:val="24"/>
              </w:rPr>
              <w:t>检查SIM卡是否安装到位</w:t>
            </w:r>
          </w:p>
        </w:tc>
      </w:tr>
      <w:tr w14:paraId="16FA637D">
        <w:trPr>
          <w:trHeight w:val="1303" w:hRule="exact"/>
          <w:jc w:val="center"/>
        </w:trPr>
        <w:tc>
          <w:tcPr>
            <w:tcW w:w="2235" w:type="dxa"/>
            <w:vMerge w:val="continue"/>
            <w:vAlign w:val="center"/>
          </w:tcPr>
          <w:p w14:paraId="1FF28D39">
            <w:pPr>
              <w:jc w:val="center"/>
              <w:rPr>
                <w:rFonts w:ascii="华康黑体W3(P)" w:hAnsi="华康黑体W3(P)" w:eastAsia="华康黑体W3(P)" w:cs="华康黑体W3(P)"/>
                <w:b/>
                <w:bCs/>
                <w:sz w:val="24"/>
                <w:szCs w:val="24"/>
              </w:rPr>
            </w:pPr>
          </w:p>
        </w:tc>
        <w:tc>
          <w:tcPr>
            <w:tcW w:w="3017" w:type="dxa"/>
            <w:vAlign w:val="center"/>
          </w:tcPr>
          <w:p w14:paraId="6B37E9E2">
            <w:pPr>
              <w:widowControl/>
              <w:jc w:val="center"/>
              <w:rPr>
                <w:rFonts w:ascii="华康黑体W3(P)" w:hAnsi="华康黑体W3(P)" w:eastAsia="华康黑体W3(P)" w:cs="华康黑体W3(P)"/>
                <w:sz w:val="24"/>
                <w:szCs w:val="24"/>
              </w:rPr>
            </w:pPr>
            <w:r>
              <w:rPr>
                <w:rFonts w:hint="eastAsia" w:ascii="华康黑体W3(P)" w:hAnsi="华康黑体W3(P)" w:eastAsia="华康黑体W3(P)" w:cs="华康黑体W3(P)"/>
                <w:sz w:val="24"/>
                <w:szCs w:val="24"/>
              </w:rPr>
              <w:t>判断SIM卡金属面是否有污物或者接触不良</w:t>
            </w:r>
          </w:p>
        </w:tc>
        <w:tc>
          <w:tcPr>
            <w:tcW w:w="3503" w:type="dxa"/>
            <w:vAlign w:val="center"/>
          </w:tcPr>
          <w:p w14:paraId="76926673">
            <w:pPr>
              <w:jc w:val="center"/>
              <w:rPr>
                <w:rFonts w:ascii="华康黑体W3(P)" w:hAnsi="华康黑体W3(P)" w:eastAsia="华康黑体W3(P)" w:cs="华康黑体W3(P)"/>
                <w:sz w:val="24"/>
                <w:szCs w:val="24"/>
              </w:rPr>
            </w:pPr>
            <w:r>
              <w:rPr>
                <w:rFonts w:hint="eastAsia" w:ascii="华康黑体W3(P)" w:hAnsi="华康黑体W3(P)" w:eastAsia="华康黑体W3(P)" w:cs="华康黑体W3(P)"/>
                <w:sz w:val="24"/>
                <w:szCs w:val="24"/>
              </w:rPr>
              <w:t>用干净的布擦拭金属芯片面或者反复插拔卡几次</w:t>
            </w:r>
          </w:p>
        </w:tc>
      </w:tr>
      <w:tr w14:paraId="31C0B135">
        <w:trPr>
          <w:trHeight w:val="1286" w:hRule="exact"/>
          <w:jc w:val="center"/>
        </w:trPr>
        <w:tc>
          <w:tcPr>
            <w:tcW w:w="2235" w:type="dxa"/>
            <w:vMerge w:val="restart"/>
            <w:vAlign w:val="center"/>
          </w:tcPr>
          <w:p w14:paraId="6DB99D61">
            <w:pPr>
              <w:jc w:val="center"/>
              <w:rPr>
                <w:rFonts w:ascii="华康黑体W3(P)" w:hAnsi="华康黑体W3(P)" w:eastAsia="华康黑体W3(P)" w:cs="华康黑体W3(P)"/>
                <w:b/>
                <w:bCs/>
                <w:sz w:val="24"/>
                <w:szCs w:val="24"/>
              </w:rPr>
            </w:pPr>
            <w:r>
              <w:rPr>
                <w:rFonts w:hint="eastAsia" w:ascii="华康黑体W3(P)" w:hAnsi="华康黑体W3(P)" w:eastAsia="华康黑体W3(P)" w:cs="华康黑体W3(P)"/>
                <w:b w:val="0"/>
                <w:bCs w:val="0"/>
                <w:sz w:val="24"/>
                <w:szCs w:val="24"/>
              </w:rPr>
              <w:t>黄灯慢闪</w:t>
            </w:r>
          </w:p>
        </w:tc>
        <w:tc>
          <w:tcPr>
            <w:tcW w:w="3017" w:type="dxa"/>
            <w:vAlign w:val="center"/>
          </w:tcPr>
          <w:p w14:paraId="255EA72D">
            <w:pPr>
              <w:widowControl/>
              <w:jc w:val="center"/>
              <w:rPr>
                <w:rFonts w:ascii="华康黑体W3(P)" w:hAnsi="华康黑体W3(P)" w:eastAsia="华康黑体W3(P)" w:cs="华康黑体W3(P)"/>
                <w:sz w:val="24"/>
                <w:szCs w:val="24"/>
              </w:rPr>
            </w:pPr>
            <w:r>
              <w:rPr>
                <w:rFonts w:hint="eastAsia" w:ascii="华康黑体W3(P)" w:hAnsi="华康黑体W3(P)" w:eastAsia="华康黑体W3(P)" w:cs="华康黑体W3(P)"/>
                <w:sz w:val="24"/>
                <w:szCs w:val="24"/>
              </w:rPr>
              <w:t>判断车辆是否处于无移动网网络的地方如地下停车场</w:t>
            </w:r>
          </w:p>
        </w:tc>
        <w:tc>
          <w:tcPr>
            <w:tcW w:w="3503" w:type="dxa"/>
            <w:vAlign w:val="center"/>
          </w:tcPr>
          <w:p w14:paraId="148B7A64">
            <w:pPr>
              <w:jc w:val="center"/>
              <w:rPr>
                <w:rFonts w:ascii="华康黑体W3(P)" w:hAnsi="华康黑体W3(P)" w:eastAsia="华康黑体W3(P)" w:cs="华康黑体W3(P)"/>
                <w:sz w:val="24"/>
                <w:szCs w:val="24"/>
              </w:rPr>
            </w:pPr>
            <w:r>
              <w:rPr>
                <w:rFonts w:hint="eastAsia" w:ascii="华康黑体W3(P)" w:hAnsi="华康黑体W3(P)" w:eastAsia="华康黑体W3(P)" w:cs="华康黑体W3(P)"/>
                <w:sz w:val="24"/>
                <w:szCs w:val="24"/>
              </w:rPr>
              <w:t>请将车辆行驶至网络信号好的地方尝试重新安装</w:t>
            </w:r>
          </w:p>
        </w:tc>
      </w:tr>
      <w:tr w14:paraId="1C67C395">
        <w:trPr>
          <w:trHeight w:val="298" w:hRule="atLeast"/>
          <w:jc w:val="center"/>
        </w:trPr>
        <w:tc>
          <w:tcPr>
            <w:tcW w:w="2235" w:type="dxa"/>
            <w:vMerge w:val="continue"/>
            <w:vAlign w:val="center"/>
          </w:tcPr>
          <w:p w14:paraId="7A14346D">
            <w:pPr>
              <w:jc w:val="center"/>
              <w:rPr>
                <w:rFonts w:ascii="华康黑体W3(P)" w:hAnsi="华康黑体W3(P)" w:eastAsia="华康黑体W3(P)" w:cs="华康黑体W3(P)"/>
                <w:b/>
                <w:bCs/>
                <w:sz w:val="24"/>
                <w:szCs w:val="24"/>
              </w:rPr>
            </w:pPr>
          </w:p>
        </w:tc>
        <w:tc>
          <w:tcPr>
            <w:tcW w:w="3017" w:type="dxa"/>
            <w:vAlign w:val="center"/>
          </w:tcPr>
          <w:p w14:paraId="67D9A85D">
            <w:pPr>
              <w:widowControl/>
              <w:jc w:val="center"/>
              <w:rPr>
                <w:rFonts w:ascii="华康黑体W3(P)" w:hAnsi="华康黑体W3(P)" w:eastAsia="华康黑体W3(P)" w:cs="华康黑体W3(P)"/>
                <w:sz w:val="24"/>
                <w:szCs w:val="24"/>
              </w:rPr>
            </w:pPr>
            <w:r>
              <w:rPr>
                <w:rFonts w:hint="eastAsia" w:ascii="华康黑体W3(P)" w:hAnsi="华康黑体W3(P)" w:eastAsia="华康黑体W3(P)" w:cs="华康黑体W3(P)"/>
                <w:sz w:val="24"/>
                <w:szCs w:val="24"/>
              </w:rPr>
              <w:t>判断服务器后台是否正常</w:t>
            </w:r>
          </w:p>
        </w:tc>
        <w:tc>
          <w:tcPr>
            <w:tcW w:w="3503" w:type="dxa"/>
            <w:vAlign w:val="center"/>
          </w:tcPr>
          <w:p w14:paraId="0D65FA41">
            <w:pPr>
              <w:rPr>
                <w:rFonts w:ascii="华康黑体W3(P)" w:hAnsi="华康黑体W3(P)" w:eastAsia="华康黑体W3(P)" w:cs="华康黑体W3(P)"/>
                <w:sz w:val="24"/>
                <w:szCs w:val="24"/>
              </w:rPr>
            </w:pPr>
            <w:r>
              <w:rPr>
                <w:rFonts w:hint="eastAsia" w:ascii="华康黑体W3(P)" w:hAnsi="华康黑体W3(P)" w:eastAsia="华康黑体W3(P)" w:cs="华康黑体W3(P)"/>
                <w:sz w:val="24"/>
                <w:szCs w:val="24"/>
              </w:rPr>
              <w:t>询问后台管理平台服务器是否程正常</w:t>
            </w:r>
          </w:p>
        </w:tc>
      </w:tr>
      <w:tr w14:paraId="5DD84FCC">
        <w:trPr>
          <w:trHeight w:val="1128" w:hRule="exact"/>
          <w:jc w:val="center"/>
        </w:trPr>
        <w:tc>
          <w:tcPr>
            <w:tcW w:w="2235" w:type="dxa"/>
            <w:vMerge w:val="continue"/>
            <w:vAlign w:val="center"/>
          </w:tcPr>
          <w:p w14:paraId="790FF78E">
            <w:pPr>
              <w:jc w:val="center"/>
              <w:rPr>
                <w:rFonts w:ascii="华康黑体W3(P)" w:hAnsi="华康黑体W3(P)" w:eastAsia="华康黑体W3(P)" w:cs="华康黑体W3(P)"/>
                <w:b/>
                <w:bCs/>
                <w:sz w:val="24"/>
                <w:szCs w:val="24"/>
              </w:rPr>
            </w:pPr>
          </w:p>
        </w:tc>
        <w:tc>
          <w:tcPr>
            <w:tcW w:w="3017" w:type="dxa"/>
            <w:vAlign w:val="center"/>
          </w:tcPr>
          <w:p w14:paraId="5B193FE5">
            <w:pPr>
              <w:widowControl/>
              <w:jc w:val="center"/>
              <w:rPr>
                <w:rFonts w:ascii="华康黑体W3(P)" w:hAnsi="华康黑体W3(P)" w:eastAsia="华康黑体W3(P)" w:cs="华康黑体W3(P)"/>
                <w:sz w:val="24"/>
                <w:szCs w:val="24"/>
              </w:rPr>
            </w:pPr>
            <w:r>
              <w:rPr>
                <w:rFonts w:hint="eastAsia" w:ascii="华康黑体W3(P)" w:hAnsi="华康黑体W3(P)" w:eastAsia="华康黑体W3(P)" w:cs="华康黑体W3(P)"/>
                <w:sz w:val="24"/>
                <w:szCs w:val="24"/>
              </w:rPr>
              <w:t>判断SIM卡状态是否正常</w:t>
            </w:r>
          </w:p>
        </w:tc>
        <w:tc>
          <w:tcPr>
            <w:tcW w:w="3503" w:type="dxa"/>
            <w:vAlign w:val="center"/>
          </w:tcPr>
          <w:p w14:paraId="62EEBFE8">
            <w:pPr>
              <w:rPr>
                <w:rFonts w:ascii="华康黑体W3(P)" w:hAnsi="华康黑体W3(P)" w:eastAsia="华康黑体W3(P)" w:cs="华康黑体W3(P)"/>
                <w:sz w:val="24"/>
                <w:szCs w:val="24"/>
              </w:rPr>
            </w:pPr>
            <w:r>
              <w:rPr>
                <w:rFonts w:hint="eastAsia" w:ascii="华康黑体W3(P)" w:hAnsi="华康黑体W3(P)" w:eastAsia="华康黑体W3(P)" w:cs="华康黑体W3(P)"/>
                <w:sz w:val="24"/>
                <w:szCs w:val="24"/>
              </w:rPr>
              <w:t>通过SIM卡查询平台查询卡的状态是否正常</w:t>
            </w:r>
          </w:p>
        </w:tc>
      </w:tr>
      <w:tr w14:paraId="15397F68">
        <w:trPr>
          <w:trHeight w:val="1285" w:hRule="exact"/>
          <w:jc w:val="center"/>
        </w:trPr>
        <w:tc>
          <w:tcPr>
            <w:tcW w:w="2235" w:type="dxa"/>
            <w:vMerge w:val="continue"/>
            <w:vAlign w:val="center"/>
          </w:tcPr>
          <w:p w14:paraId="655750A3">
            <w:pPr>
              <w:jc w:val="center"/>
              <w:rPr>
                <w:rFonts w:ascii="华康黑体W3(P)" w:hAnsi="华康黑体W3(P)" w:eastAsia="华康黑体W3(P)" w:cs="华康黑体W3(P)"/>
                <w:b/>
                <w:bCs/>
                <w:sz w:val="24"/>
                <w:szCs w:val="24"/>
              </w:rPr>
            </w:pPr>
          </w:p>
        </w:tc>
        <w:tc>
          <w:tcPr>
            <w:tcW w:w="3017" w:type="dxa"/>
            <w:vAlign w:val="center"/>
          </w:tcPr>
          <w:p w14:paraId="5B05372E">
            <w:pPr>
              <w:widowControl/>
              <w:rPr>
                <w:rFonts w:ascii="华康黑体W3(P)" w:hAnsi="华康黑体W3(P)" w:eastAsia="华康黑体W3(P)" w:cs="华康黑体W3(P)"/>
                <w:sz w:val="24"/>
                <w:szCs w:val="24"/>
              </w:rPr>
            </w:pPr>
            <w:r>
              <w:rPr>
                <w:rFonts w:hint="eastAsia" w:ascii="华康黑体W3(P)" w:hAnsi="华康黑体W3(P)" w:eastAsia="华康黑体W3(P)" w:cs="华康黑体W3(P)"/>
                <w:sz w:val="24"/>
                <w:szCs w:val="24"/>
              </w:rPr>
              <w:t>判断车上或者周边是否存在屏蔽器或者信号干扰器</w:t>
            </w:r>
          </w:p>
        </w:tc>
        <w:tc>
          <w:tcPr>
            <w:tcW w:w="3503" w:type="dxa"/>
            <w:vAlign w:val="center"/>
          </w:tcPr>
          <w:p w14:paraId="0BE94C2A">
            <w:pPr>
              <w:rPr>
                <w:rFonts w:ascii="华康黑体W3(P)" w:hAnsi="华康黑体W3(P)" w:eastAsia="华康黑体W3(P)" w:cs="华康黑体W3(P)"/>
                <w:sz w:val="24"/>
                <w:szCs w:val="24"/>
              </w:rPr>
            </w:pPr>
            <w:r>
              <w:rPr>
                <w:rFonts w:hint="eastAsia" w:ascii="华康黑体W3(P)" w:hAnsi="华康黑体W3(P)" w:eastAsia="华康黑体W3(P)" w:cs="华康黑体W3(P)"/>
                <w:sz w:val="24"/>
                <w:szCs w:val="24"/>
              </w:rPr>
              <w:t>如存在屏蔽器或者干扰源，将屏蔽器或者干扰源去除尝试重新</w:t>
            </w:r>
          </w:p>
        </w:tc>
      </w:tr>
    </w:tbl>
    <w:p w14:paraId="2F9FE378">
      <w:pPr>
        <w:pStyle w:val="2"/>
        <w:rPr>
          <w:rFonts w:hint="eastAsia" w:ascii="华康黑体W3(P)" w:hAnsi="华康黑体W3(P)" w:eastAsia="华康黑体W3(P)" w:cs="华康黑体W3(P)"/>
          <w:shd w:val="pct10" w:color="auto" w:fill="FFFFFF"/>
        </w:rPr>
      </w:pPr>
      <w:r>
        <w:rPr>
          <w:rFonts w:hint="eastAsia" w:ascii="华康黑体W3(P)" w:hAnsi="华康黑体W3(P)" w:eastAsia="华康黑体W3(P)" w:cs="华康黑体W3(P)"/>
          <w:shd w:val="pct10" w:color="auto" w:fill="FFFFFF"/>
          <w:lang w:eastAsia="zh-CN"/>
        </w:rPr>
        <w:t>六</w:t>
      </w:r>
      <w:r>
        <w:rPr>
          <w:rFonts w:hint="eastAsia" w:ascii="华康黑体W3(P)" w:hAnsi="华康黑体W3(P)" w:eastAsia="华康黑体W3(P)" w:cs="华康黑体W3(P)"/>
          <w:shd w:val="pct10" w:color="auto" w:fill="FFFFFF"/>
        </w:rPr>
        <w:t>、注意事项</w:t>
      </w:r>
      <w:bookmarkEnd w:id="2"/>
    </w:p>
    <w:p w14:paraId="4F9D6E40">
      <w:pPr>
        <w:pStyle w:val="15"/>
        <w:widowControl/>
        <w:numPr>
          <w:ilvl w:val="0"/>
          <w:numId w:val="2"/>
        </w:numPr>
        <w:spacing w:line="360" w:lineRule="auto"/>
        <w:ind w:firstLineChars="0"/>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电子类产品请注意防水。</w:t>
      </w:r>
    </w:p>
    <w:p w14:paraId="229C66B4">
      <w:pPr>
        <w:pStyle w:val="15"/>
        <w:widowControl/>
        <w:numPr>
          <w:ilvl w:val="0"/>
          <w:numId w:val="2"/>
        </w:numPr>
        <w:spacing w:line="360" w:lineRule="auto"/>
        <w:ind w:firstLineChars="0"/>
        <w:rPr>
          <w:rFonts w:hint="eastAsia" w:ascii="华康黑体W3(P)" w:hAnsi="华康黑体W3(P)" w:eastAsia="华康黑体W3(P)" w:cs="华康黑体W3(P)"/>
          <w:sz w:val="24"/>
          <w:szCs w:val="24"/>
        </w:rPr>
      </w:pPr>
      <w:bookmarkStart w:id="4" w:name="_Toc6922822"/>
      <w:r>
        <w:rPr>
          <w:rFonts w:hint="eastAsia" w:ascii="华康黑体W3(P)" w:hAnsi="华康黑体W3(P)" w:eastAsia="华康黑体W3(P)" w:cs="华康黑体W3(P)"/>
          <w:sz w:val="24"/>
          <w:szCs w:val="24"/>
        </w:rPr>
        <w:t>安装前请先插入SIM卡，确保SIM卡没有设置密码，否则设备无法正常工作。</w:t>
      </w:r>
    </w:p>
    <w:p w14:paraId="19599053">
      <w:pPr>
        <w:pStyle w:val="15"/>
        <w:widowControl/>
        <w:numPr>
          <w:ilvl w:val="0"/>
          <w:numId w:val="2"/>
        </w:numPr>
        <w:spacing w:line="360" w:lineRule="auto"/>
        <w:ind w:firstLineChars="0"/>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终端设备上的USB口为工厂测试专用，非设备充电口，请勿用以充电或其他用途。</w:t>
      </w:r>
    </w:p>
    <w:p w14:paraId="4BCF44A7">
      <w:pPr>
        <w:pStyle w:val="15"/>
        <w:widowControl/>
        <w:numPr>
          <w:ilvl w:val="0"/>
          <w:numId w:val="2"/>
        </w:numPr>
        <w:spacing w:line="360" w:lineRule="auto"/>
        <w:ind w:firstLineChars="0"/>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安装位置上方必须是没有电磁波吸收的物质（如金属、防爆隔热膜）遮挡的地方。</w:t>
      </w:r>
    </w:p>
    <w:p w14:paraId="48872148">
      <w:pPr>
        <w:pStyle w:val="15"/>
        <w:widowControl/>
        <w:numPr>
          <w:ilvl w:val="0"/>
          <w:numId w:val="2"/>
        </w:numPr>
        <w:spacing w:line="360" w:lineRule="auto"/>
        <w:ind w:firstLineChars="0"/>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切勿将设备接触液体，或是湿手操作。</w:t>
      </w:r>
    </w:p>
    <w:p w14:paraId="725EA66B">
      <w:pPr>
        <w:pStyle w:val="15"/>
        <w:widowControl/>
        <w:numPr>
          <w:ilvl w:val="0"/>
          <w:numId w:val="2"/>
        </w:numPr>
        <w:spacing w:line="360" w:lineRule="auto"/>
        <w:ind w:firstLineChars="0"/>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请勿将设备投入火中</w:t>
      </w:r>
    </w:p>
    <w:p w14:paraId="3907CFB3">
      <w:pPr>
        <w:pStyle w:val="15"/>
        <w:widowControl/>
        <w:numPr>
          <w:ilvl w:val="0"/>
          <w:numId w:val="2"/>
        </w:numPr>
        <w:spacing w:line="360" w:lineRule="auto"/>
        <w:ind w:firstLineChars="0"/>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温度低于-20℃或高于+60℃时设备可能无法工作。</w:t>
      </w:r>
    </w:p>
    <w:p w14:paraId="225D5267">
      <w:pPr>
        <w:pStyle w:val="15"/>
        <w:widowControl/>
        <w:numPr>
          <w:ilvl w:val="0"/>
          <w:numId w:val="2"/>
        </w:numPr>
        <w:spacing w:line="360" w:lineRule="auto"/>
        <w:ind w:firstLineChars="0"/>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当车辆处于地下停车场、隧道或车库时，将会影响定位信号。并可能出现通讯网络信号盲区导致设备无法监控；当车辆驶出以上区域后，设备将自动恢复正常工作。</w:t>
      </w:r>
    </w:p>
    <w:p w14:paraId="5614C5F2">
      <w:pPr>
        <w:pStyle w:val="15"/>
        <w:widowControl/>
        <w:numPr>
          <w:ilvl w:val="0"/>
          <w:numId w:val="2"/>
        </w:numPr>
        <w:spacing w:line="360" w:lineRule="auto"/>
        <w:ind w:firstLineChars="0"/>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遇到异常情况，请不要自行修理。因连接非原装附件或拔掉各部件之间的连接造成的损坏，厂商不承担责任。</w:t>
      </w:r>
    </w:p>
    <w:p w14:paraId="301906E8">
      <w:pPr>
        <w:pStyle w:val="15"/>
        <w:widowControl/>
        <w:numPr>
          <w:ilvl w:val="0"/>
          <w:numId w:val="2"/>
        </w:numPr>
        <w:spacing w:line="360" w:lineRule="auto"/>
        <w:ind w:firstLineChars="0"/>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本产品是安全驾驶辅助产品，任何因故障、信息丢失导致的损失与本公司无关。</w:t>
      </w:r>
    </w:p>
    <w:p w14:paraId="0CD0C056">
      <w:pPr>
        <w:pStyle w:val="15"/>
        <w:widowControl/>
        <w:numPr>
          <w:ilvl w:val="0"/>
          <w:numId w:val="2"/>
        </w:numPr>
        <w:spacing w:line="360" w:lineRule="auto"/>
        <w:ind w:firstLineChars="0"/>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本产品以通过国际CE认证，但是因为车内电磁环境复杂，本产品有可能在某些车型内会和车内电气设备出现电磁干扰。</w:t>
      </w:r>
    </w:p>
    <w:p w14:paraId="23161ED8">
      <w:pPr>
        <w:pStyle w:val="15"/>
        <w:widowControl/>
        <w:numPr>
          <w:ilvl w:val="0"/>
          <w:numId w:val="2"/>
        </w:numPr>
        <w:spacing w:line="360" w:lineRule="auto"/>
        <w:ind w:firstLineChars="0"/>
        <w:jc w:val="left"/>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车辆行驶时，请勿安装或操作本产品。</w:t>
      </w:r>
    </w:p>
    <w:p w14:paraId="05FF8B34">
      <w:pPr>
        <w:pStyle w:val="15"/>
        <w:widowControl/>
        <w:numPr>
          <w:ilvl w:val="0"/>
          <w:numId w:val="2"/>
        </w:numPr>
        <w:spacing w:line="360" w:lineRule="auto"/>
        <w:ind w:firstLineChars="0"/>
        <w:jc w:val="left"/>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请勿擅自连接不间断电源，否则将有可能造成汽车或产品故障，关于安装事宜，请务必向专业人士咨询。</w:t>
      </w:r>
    </w:p>
    <w:p w14:paraId="7FD8C9A0">
      <w:pPr>
        <w:pStyle w:val="15"/>
        <w:widowControl/>
        <w:numPr>
          <w:ilvl w:val="0"/>
          <w:numId w:val="2"/>
        </w:numPr>
        <w:spacing w:line="360" w:lineRule="auto"/>
        <w:ind w:firstLineChars="0"/>
        <w:jc w:val="left"/>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请勿使本产品受到强烈冲击或震动，以免损坏产品，从而照成功能失常或无法使用。</w:t>
      </w:r>
    </w:p>
    <w:p w14:paraId="014C7CF2">
      <w:pPr>
        <w:pStyle w:val="15"/>
        <w:widowControl/>
        <w:numPr>
          <w:ilvl w:val="0"/>
          <w:numId w:val="2"/>
        </w:numPr>
        <w:spacing w:line="360" w:lineRule="auto"/>
        <w:ind w:firstLineChars="0"/>
        <w:jc w:val="left"/>
        <w:rPr>
          <w:rFonts w:hint="eastAsia" w:ascii="华康黑体W3(P)" w:hAnsi="华康黑体W3(P)" w:eastAsia="华康黑体W3(P)" w:cs="华康黑体W3(P)"/>
          <w:shd w:val="pct10" w:color="auto" w:fill="FFFFFF"/>
        </w:rPr>
      </w:pPr>
      <w:r>
        <w:rPr>
          <w:rFonts w:hint="eastAsia" w:ascii="华康黑体W3(P)" w:hAnsi="华康黑体W3(P)" w:eastAsia="华康黑体W3(P)" w:cs="华康黑体W3(P)"/>
          <w:sz w:val="24"/>
          <w:szCs w:val="24"/>
        </w:rPr>
        <w:t>本产品功能正常使用的温度范围为-20摄氏度至65摄氏度，超出此温度范围可能导致产品故障、着火或爆炸。</w:t>
      </w:r>
    </w:p>
    <w:p w14:paraId="0D10A564">
      <w:pPr>
        <w:pStyle w:val="2"/>
        <w:rPr>
          <w:rFonts w:hint="eastAsia" w:ascii="华康黑体W3(P)" w:hAnsi="华康黑体W3(P)" w:eastAsia="华康黑体W3(P)" w:cs="华康黑体W3(P)"/>
          <w:shd w:val="pct10" w:color="auto" w:fill="FFFFFF"/>
        </w:rPr>
      </w:pPr>
      <w:r>
        <w:rPr>
          <w:rFonts w:hint="eastAsia" w:ascii="华康黑体W3(P)" w:hAnsi="华康黑体W3(P)" w:eastAsia="华康黑体W3(P)" w:cs="华康黑体W3(P)"/>
          <w:shd w:val="pct10" w:color="auto" w:fill="FFFFFF"/>
          <w:lang w:eastAsia="zh-CN"/>
        </w:rPr>
        <w:t>七</w:t>
      </w:r>
      <w:r>
        <w:rPr>
          <w:rFonts w:hint="eastAsia" w:ascii="华康黑体W3(P)" w:hAnsi="华康黑体W3(P)" w:eastAsia="华康黑体W3(P)" w:cs="华康黑体W3(P)"/>
          <w:shd w:val="pct10" w:color="auto" w:fill="FFFFFF"/>
        </w:rPr>
        <w:t>、售后服务</w:t>
      </w:r>
      <w:bookmarkEnd w:id="4"/>
    </w:p>
    <w:p w14:paraId="572D72A1">
      <w:pPr>
        <w:widowControl/>
        <w:spacing w:line="360" w:lineRule="auto"/>
        <w:jc w:val="left"/>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1．本产品自出货之日起，享受三个月包换，一年保修服务。保修期内属非人为因素或产品质量造成的设备损坏，请及时与</w:t>
      </w:r>
      <w:r>
        <w:rPr>
          <w:rFonts w:hint="eastAsia" w:ascii="华康黑体W3(P)" w:hAnsi="华康黑体W3(P)" w:eastAsia="华康黑体W3(P)" w:cs="华康黑体W3(P)"/>
          <w:sz w:val="24"/>
          <w:szCs w:val="24"/>
          <w:lang w:eastAsia="zh-CN"/>
        </w:rPr>
        <w:t>经销商</w:t>
      </w:r>
      <w:r>
        <w:rPr>
          <w:rFonts w:hint="eastAsia" w:ascii="华康黑体W3(P)" w:hAnsi="华康黑体W3(P)" w:eastAsia="华康黑体W3(P)" w:cs="华康黑体W3(P)"/>
          <w:sz w:val="24"/>
          <w:szCs w:val="24"/>
        </w:rPr>
        <w:t>联系处理。</w:t>
      </w:r>
    </w:p>
    <w:p w14:paraId="19FA6CBB">
      <w:pPr>
        <w:widowControl/>
        <w:spacing w:line="360" w:lineRule="auto"/>
        <w:jc w:val="left"/>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2．对客户私自拆动或不可抗力（如洪水，车辆事故）造成的损坏不予维修。</w:t>
      </w:r>
    </w:p>
    <w:p w14:paraId="54249945">
      <w:pPr>
        <w:widowControl/>
        <w:spacing w:line="360" w:lineRule="auto"/>
        <w:jc w:val="left"/>
        <w:rPr>
          <w:rFonts w:hint="eastAsia" w:ascii="华康黑体W3(P)" w:hAnsi="华康黑体W3(P)" w:eastAsia="华康黑体W3(P)" w:cs="华康黑体W3(P)"/>
          <w:sz w:val="24"/>
          <w:szCs w:val="24"/>
        </w:rPr>
      </w:pPr>
      <w:r>
        <w:rPr>
          <w:rFonts w:hint="eastAsia" w:ascii="华康黑体W3(P)" w:hAnsi="华康黑体W3(P)" w:eastAsia="华康黑体W3(P)" w:cs="华康黑体W3(P)"/>
          <w:sz w:val="24"/>
          <w:szCs w:val="24"/>
        </w:rPr>
        <w:t>3．保修期满后，由于使用造成的产品损坏、故障，需要收取维修材料成本费。</w:t>
      </w:r>
    </w:p>
    <w:p w14:paraId="7E3B5FBA">
      <w:pPr>
        <w:widowControl/>
        <w:spacing w:line="360" w:lineRule="auto"/>
        <w:jc w:val="left"/>
        <w:rPr>
          <w:rFonts w:hint="eastAsia" w:ascii="华康黑体W3(P)" w:hAnsi="华康黑体W3(P)" w:eastAsia="华康黑体W3(P)" w:cs="华康黑体W3(P)"/>
          <w:b/>
          <w:sz w:val="28"/>
          <w:lang w:eastAsia="zh-CN"/>
        </w:rPr>
      </w:pPr>
      <w:r>
        <w:rPr>
          <w:rFonts w:hint="eastAsia" w:ascii="华康黑体W3(P)" w:hAnsi="华康黑体W3(P)" w:eastAsia="华康黑体W3(P)" w:cs="华康黑体W3(P)"/>
          <w:sz w:val="24"/>
          <w:szCs w:val="24"/>
        </w:rPr>
        <w:t>4．免费为客户提供产品的购买、使用、安装APP等咨询及技术服务。</w:t>
      </w:r>
    </w:p>
    <w:sectPr>
      <w:headerReference r:id="rId3" w:type="default"/>
      <w:footerReference r:id="rId4" w:type="default"/>
      <w:pgSz w:w="11906" w:h="16838"/>
      <w:pgMar w:top="1440" w:right="1797" w:bottom="1440" w:left="1797" w:header="85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roman"/>
    <w:pitch w:val="default"/>
    <w:sig w:usb0="00000000" w:usb1="00000000" w:usb2="00000000" w:usb3="00000000" w:csb0="2000019F" w:csb1="00000000"/>
  </w:font>
  <w:font w:name="微软雅黑">
    <w:altName w:val="汉仪旗黑"/>
    <w:panose1 w:val="020B0503020204020204"/>
    <w:charset w:val="86"/>
    <w:family w:val="swiss"/>
    <w:pitch w:val="default"/>
    <w:sig w:usb0="00000000" w:usb1="00000000" w:usb2="00000016" w:usb3="00000000" w:csb0="0004001F" w:csb1="00000000"/>
  </w:font>
  <w:font w:name="华康黑体W3(P)">
    <w:altName w:val="汉仪中黑KW"/>
    <w:panose1 w:val="020B0300000000000000"/>
    <w:charset w:val="86"/>
    <w:family w:val="auto"/>
    <w:pitch w:val="default"/>
    <w:sig w:usb0="00000000" w:usb1="00000000" w:usb2="00000012" w:usb3="00000000" w:csb0="00040000" w:csb1="00000000"/>
  </w:font>
  <w:font w:name="汉仪书宋二KW">
    <w:panose1 w:val="00020600040101010101"/>
    <w:charset w:val="86"/>
    <w:family w:val="auto"/>
    <w:pitch w:val="default"/>
    <w:sig w:usb0="A00002BF" w:usb1="18EF7CFA" w:usb2="00000016" w:usb3="00000000" w:csb0="00040000" w:csb1="00000000"/>
  </w:font>
  <w:font w:name="汉仪旗黑">
    <w:panose1 w:val="00020600040101010101"/>
    <w:charset w:val="86"/>
    <w:family w:val="auto"/>
    <w:pitch w:val="default"/>
    <w:sig w:usb0="A00002BF" w:usb1="1ACF7CFA" w:usb2="00000016" w:usb3="00000000" w:csb0="0004009F" w:csb1="DFD70000"/>
  </w:font>
  <w:font w:name="Helvetica Neue">
    <w:panose1 w:val="02000503000000020004"/>
    <w:charset w:val="00"/>
    <w:family w:val="auto"/>
    <w:pitch w:val="default"/>
    <w:sig w:usb0="E50002FF" w:usb1="500079DB" w:usb2="00000010" w:usb3="00000000" w:csb0="00000000"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苹方-简">
    <w:panose1 w:val="020B0400000000000000"/>
    <w:charset w:val="86"/>
    <w:family w:val="auto"/>
    <w:pitch w:val="default"/>
    <w:sig w:usb0="A00002FF" w:usb1="7ACFFDFB"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86241885"/>
      <w:docPartObj>
        <w:docPartGallery w:val="autotext"/>
      </w:docPartObj>
    </w:sdtPr>
    <w:sdtContent>
      <w:p w14:paraId="04D0AEB8">
        <w:pPr>
          <w:pStyle w:val="4"/>
          <w:jc w:val="center"/>
        </w:pPr>
        <w:r>
          <w:fldChar w:fldCharType="begin"/>
        </w:r>
        <w:r>
          <w:instrText xml:space="preserve"> PAGE   \* MERGEFORMAT </w:instrText>
        </w:r>
        <w:r>
          <w:fldChar w:fldCharType="separate"/>
        </w:r>
        <w:r>
          <w:rPr>
            <w:lang w:val="zh-CN"/>
          </w:rPr>
          <w:t>8</w:t>
        </w:r>
        <w:r>
          <w:rPr>
            <w:lang w:val="zh-CN"/>
          </w:rPr>
          <w:fldChar w:fldCharType="end"/>
        </w:r>
      </w:p>
    </w:sdtContent>
  </w:sdt>
  <w:p w14:paraId="72326EF0">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AAE0C">
    <w:pPr>
      <w:pStyle w:val="5"/>
      <w:pBdr>
        <w:bottom w:val="none" w:color="auto" w:sz="0" w:space="6"/>
      </w:pBdr>
      <w:jc w:val="both"/>
      <w:rPr>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E47EA4"/>
    <w:multiLevelType w:val="multilevel"/>
    <w:tmpl w:val="0AE47EA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57601A7"/>
    <w:multiLevelType w:val="multilevel"/>
    <w:tmpl w:val="757601A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0NjI4ODllMDI5NzZjNTk3ZGEzYWUwODMxMzY3MDQifQ=="/>
  </w:docVars>
  <w:rsids>
    <w:rsidRoot w:val="00D5205F"/>
    <w:rsid w:val="0000381F"/>
    <w:rsid w:val="0001147F"/>
    <w:rsid w:val="00016169"/>
    <w:rsid w:val="0003122A"/>
    <w:rsid w:val="0004275C"/>
    <w:rsid w:val="00053E07"/>
    <w:rsid w:val="00061C1C"/>
    <w:rsid w:val="000732D1"/>
    <w:rsid w:val="00077090"/>
    <w:rsid w:val="000770C0"/>
    <w:rsid w:val="000823E9"/>
    <w:rsid w:val="000840D1"/>
    <w:rsid w:val="000B4C52"/>
    <w:rsid w:val="000C77D6"/>
    <w:rsid w:val="000D436B"/>
    <w:rsid w:val="000D52ED"/>
    <w:rsid w:val="000E35A4"/>
    <w:rsid w:val="000E4B71"/>
    <w:rsid w:val="000E5F45"/>
    <w:rsid w:val="000F3548"/>
    <w:rsid w:val="0011035F"/>
    <w:rsid w:val="00112BD0"/>
    <w:rsid w:val="001131DC"/>
    <w:rsid w:val="0011683D"/>
    <w:rsid w:val="00116A99"/>
    <w:rsid w:val="00125013"/>
    <w:rsid w:val="00125C75"/>
    <w:rsid w:val="00141A21"/>
    <w:rsid w:val="00153A8A"/>
    <w:rsid w:val="00157B93"/>
    <w:rsid w:val="00161E17"/>
    <w:rsid w:val="0017148E"/>
    <w:rsid w:val="0017441F"/>
    <w:rsid w:val="00190943"/>
    <w:rsid w:val="001949E4"/>
    <w:rsid w:val="001A27D0"/>
    <w:rsid w:val="001A6E75"/>
    <w:rsid w:val="001B0001"/>
    <w:rsid w:val="001B7ACA"/>
    <w:rsid w:val="001C5A27"/>
    <w:rsid w:val="001C6D71"/>
    <w:rsid w:val="001D6396"/>
    <w:rsid w:val="001E22C6"/>
    <w:rsid w:val="001E68C0"/>
    <w:rsid w:val="001F31E5"/>
    <w:rsid w:val="00202726"/>
    <w:rsid w:val="002069B9"/>
    <w:rsid w:val="00210D6F"/>
    <w:rsid w:val="002125C3"/>
    <w:rsid w:val="00216749"/>
    <w:rsid w:val="00225865"/>
    <w:rsid w:val="002330E5"/>
    <w:rsid w:val="002713D0"/>
    <w:rsid w:val="0027431E"/>
    <w:rsid w:val="00286360"/>
    <w:rsid w:val="002C5566"/>
    <w:rsid w:val="002D773F"/>
    <w:rsid w:val="002D785E"/>
    <w:rsid w:val="002E4232"/>
    <w:rsid w:val="002E5943"/>
    <w:rsid w:val="002F22D7"/>
    <w:rsid w:val="00305889"/>
    <w:rsid w:val="00317D45"/>
    <w:rsid w:val="00320255"/>
    <w:rsid w:val="00330DDE"/>
    <w:rsid w:val="00335EC5"/>
    <w:rsid w:val="003433D8"/>
    <w:rsid w:val="00347D8B"/>
    <w:rsid w:val="0035680F"/>
    <w:rsid w:val="0036106D"/>
    <w:rsid w:val="00364923"/>
    <w:rsid w:val="00365B29"/>
    <w:rsid w:val="00365C25"/>
    <w:rsid w:val="00370639"/>
    <w:rsid w:val="0038685B"/>
    <w:rsid w:val="00390F28"/>
    <w:rsid w:val="00393253"/>
    <w:rsid w:val="003A7417"/>
    <w:rsid w:val="003B3A15"/>
    <w:rsid w:val="003C6DDD"/>
    <w:rsid w:val="003D5068"/>
    <w:rsid w:val="003E0BE5"/>
    <w:rsid w:val="003E180E"/>
    <w:rsid w:val="003E3F94"/>
    <w:rsid w:val="003F67AA"/>
    <w:rsid w:val="004065E7"/>
    <w:rsid w:val="004074D8"/>
    <w:rsid w:val="004219BA"/>
    <w:rsid w:val="00422929"/>
    <w:rsid w:val="004346A0"/>
    <w:rsid w:val="00453736"/>
    <w:rsid w:val="00466A24"/>
    <w:rsid w:val="0046702F"/>
    <w:rsid w:val="00481909"/>
    <w:rsid w:val="004B0776"/>
    <w:rsid w:val="004B116F"/>
    <w:rsid w:val="004B32D1"/>
    <w:rsid w:val="004B3F29"/>
    <w:rsid w:val="004B4ADD"/>
    <w:rsid w:val="004B4F03"/>
    <w:rsid w:val="004C0C01"/>
    <w:rsid w:val="004D608B"/>
    <w:rsid w:val="004E3E92"/>
    <w:rsid w:val="0050396D"/>
    <w:rsid w:val="00516160"/>
    <w:rsid w:val="00521E70"/>
    <w:rsid w:val="005308D6"/>
    <w:rsid w:val="0053369D"/>
    <w:rsid w:val="00540B75"/>
    <w:rsid w:val="00545B8F"/>
    <w:rsid w:val="005536BC"/>
    <w:rsid w:val="00586D32"/>
    <w:rsid w:val="005871BA"/>
    <w:rsid w:val="005A43BA"/>
    <w:rsid w:val="005A67DD"/>
    <w:rsid w:val="005C6550"/>
    <w:rsid w:val="005D2121"/>
    <w:rsid w:val="005E5A52"/>
    <w:rsid w:val="005F5788"/>
    <w:rsid w:val="00604325"/>
    <w:rsid w:val="0060605A"/>
    <w:rsid w:val="00617E8D"/>
    <w:rsid w:val="006241E0"/>
    <w:rsid w:val="00634E34"/>
    <w:rsid w:val="006669DE"/>
    <w:rsid w:val="00667609"/>
    <w:rsid w:val="00671A18"/>
    <w:rsid w:val="00680398"/>
    <w:rsid w:val="006A0C81"/>
    <w:rsid w:val="006D127F"/>
    <w:rsid w:val="006D1934"/>
    <w:rsid w:val="006E0CB5"/>
    <w:rsid w:val="006E2B40"/>
    <w:rsid w:val="006E591C"/>
    <w:rsid w:val="006F1125"/>
    <w:rsid w:val="006F189C"/>
    <w:rsid w:val="007040AD"/>
    <w:rsid w:val="0071122F"/>
    <w:rsid w:val="00711E3E"/>
    <w:rsid w:val="0071449D"/>
    <w:rsid w:val="00721734"/>
    <w:rsid w:val="007357A1"/>
    <w:rsid w:val="0073745A"/>
    <w:rsid w:val="00744778"/>
    <w:rsid w:val="00753BFE"/>
    <w:rsid w:val="00775E6B"/>
    <w:rsid w:val="00777A37"/>
    <w:rsid w:val="00780016"/>
    <w:rsid w:val="00793FFF"/>
    <w:rsid w:val="007A254D"/>
    <w:rsid w:val="007A4C3F"/>
    <w:rsid w:val="007B09C0"/>
    <w:rsid w:val="007C0044"/>
    <w:rsid w:val="007C3B9A"/>
    <w:rsid w:val="007C4032"/>
    <w:rsid w:val="007C4CEC"/>
    <w:rsid w:val="007E0C28"/>
    <w:rsid w:val="007E26EC"/>
    <w:rsid w:val="007F66C5"/>
    <w:rsid w:val="007F6FAD"/>
    <w:rsid w:val="00803A94"/>
    <w:rsid w:val="00815A50"/>
    <w:rsid w:val="00824DF4"/>
    <w:rsid w:val="008253AD"/>
    <w:rsid w:val="0083073C"/>
    <w:rsid w:val="00834AC9"/>
    <w:rsid w:val="00852C41"/>
    <w:rsid w:val="008562A3"/>
    <w:rsid w:val="00857FEE"/>
    <w:rsid w:val="00862FE3"/>
    <w:rsid w:val="0086719B"/>
    <w:rsid w:val="0087612C"/>
    <w:rsid w:val="008871A7"/>
    <w:rsid w:val="008907F3"/>
    <w:rsid w:val="00891AE9"/>
    <w:rsid w:val="008A4FF8"/>
    <w:rsid w:val="008B414B"/>
    <w:rsid w:val="008C7AFA"/>
    <w:rsid w:val="008D26A7"/>
    <w:rsid w:val="008D578D"/>
    <w:rsid w:val="008D6E26"/>
    <w:rsid w:val="008E7557"/>
    <w:rsid w:val="008F3F76"/>
    <w:rsid w:val="00901705"/>
    <w:rsid w:val="00912557"/>
    <w:rsid w:val="00914424"/>
    <w:rsid w:val="00914932"/>
    <w:rsid w:val="00922C82"/>
    <w:rsid w:val="0092353C"/>
    <w:rsid w:val="00942645"/>
    <w:rsid w:val="009432EC"/>
    <w:rsid w:val="00950DF3"/>
    <w:rsid w:val="0095521A"/>
    <w:rsid w:val="00955D17"/>
    <w:rsid w:val="00964758"/>
    <w:rsid w:val="00976164"/>
    <w:rsid w:val="00994F85"/>
    <w:rsid w:val="009A2460"/>
    <w:rsid w:val="009A2514"/>
    <w:rsid w:val="009A42DA"/>
    <w:rsid w:val="009B58AC"/>
    <w:rsid w:val="009D6F32"/>
    <w:rsid w:val="009E24B4"/>
    <w:rsid w:val="009E4CE7"/>
    <w:rsid w:val="009F2300"/>
    <w:rsid w:val="009F3819"/>
    <w:rsid w:val="009F6109"/>
    <w:rsid w:val="00A33AFB"/>
    <w:rsid w:val="00A34F44"/>
    <w:rsid w:val="00A41441"/>
    <w:rsid w:val="00A506C9"/>
    <w:rsid w:val="00A518F6"/>
    <w:rsid w:val="00A653CA"/>
    <w:rsid w:val="00A661B3"/>
    <w:rsid w:val="00A84CF6"/>
    <w:rsid w:val="00A84E30"/>
    <w:rsid w:val="00A926B7"/>
    <w:rsid w:val="00AA2469"/>
    <w:rsid w:val="00AA5889"/>
    <w:rsid w:val="00AB013D"/>
    <w:rsid w:val="00AB063B"/>
    <w:rsid w:val="00AB2496"/>
    <w:rsid w:val="00AD1F2C"/>
    <w:rsid w:val="00AD70AF"/>
    <w:rsid w:val="00AE0D2B"/>
    <w:rsid w:val="00AE5C29"/>
    <w:rsid w:val="00AF2E9F"/>
    <w:rsid w:val="00AF3CA5"/>
    <w:rsid w:val="00B026D3"/>
    <w:rsid w:val="00B2060A"/>
    <w:rsid w:val="00B279B2"/>
    <w:rsid w:val="00B27D59"/>
    <w:rsid w:val="00B32375"/>
    <w:rsid w:val="00B42A9D"/>
    <w:rsid w:val="00B44227"/>
    <w:rsid w:val="00B46A6A"/>
    <w:rsid w:val="00B534FB"/>
    <w:rsid w:val="00B763EE"/>
    <w:rsid w:val="00B908B6"/>
    <w:rsid w:val="00B9322F"/>
    <w:rsid w:val="00B94965"/>
    <w:rsid w:val="00BB6ACF"/>
    <w:rsid w:val="00BB6C1B"/>
    <w:rsid w:val="00BC1739"/>
    <w:rsid w:val="00BD2AF9"/>
    <w:rsid w:val="00BE090D"/>
    <w:rsid w:val="00BE28A4"/>
    <w:rsid w:val="00BF26CE"/>
    <w:rsid w:val="00C21660"/>
    <w:rsid w:val="00C25C91"/>
    <w:rsid w:val="00C47569"/>
    <w:rsid w:val="00C51031"/>
    <w:rsid w:val="00C52D1F"/>
    <w:rsid w:val="00C64A21"/>
    <w:rsid w:val="00C66430"/>
    <w:rsid w:val="00CA684A"/>
    <w:rsid w:val="00CA6D4B"/>
    <w:rsid w:val="00CB418B"/>
    <w:rsid w:val="00CC6B8B"/>
    <w:rsid w:val="00CE3821"/>
    <w:rsid w:val="00CE41DB"/>
    <w:rsid w:val="00CE6A9A"/>
    <w:rsid w:val="00D04746"/>
    <w:rsid w:val="00D11067"/>
    <w:rsid w:val="00D12656"/>
    <w:rsid w:val="00D5205F"/>
    <w:rsid w:val="00D56F95"/>
    <w:rsid w:val="00D643A4"/>
    <w:rsid w:val="00D66BC1"/>
    <w:rsid w:val="00D72B44"/>
    <w:rsid w:val="00D758A7"/>
    <w:rsid w:val="00D947C1"/>
    <w:rsid w:val="00D94823"/>
    <w:rsid w:val="00DA23FA"/>
    <w:rsid w:val="00DA2946"/>
    <w:rsid w:val="00DB03CE"/>
    <w:rsid w:val="00DB1447"/>
    <w:rsid w:val="00DB32EA"/>
    <w:rsid w:val="00DC4193"/>
    <w:rsid w:val="00DD4840"/>
    <w:rsid w:val="00DD6333"/>
    <w:rsid w:val="00DE216C"/>
    <w:rsid w:val="00DE71E9"/>
    <w:rsid w:val="00E178BF"/>
    <w:rsid w:val="00E22CD1"/>
    <w:rsid w:val="00E3083C"/>
    <w:rsid w:val="00E3094F"/>
    <w:rsid w:val="00E3440D"/>
    <w:rsid w:val="00EA0531"/>
    <w:rsid w:val="00EB5682"/>
    <w:rsid w:val="00EC1D00"/>
    <w:rsid w:val="00EC2C7C"/>
    <w:rsid w:val="00EC64C5"/>
    <w:rsid w:val="00EC7326"/>
    <w:rsid w:val="00EE30B9"/>
    <w:rsid w:val="00EF1D70"/>
    <w:rsid w:val="00F05DEC"/>
    <w:rsid w:val="00F16649"/>
    <w:rsid w:val="00F30C47"/>
    <w:rsid w:val="00F42403"/>
    <w:rsid w:val="00F453D7"/>
    <w:rsid w:val="00F6341E"/>
    <w:rsid w:val="00F718AE"/>
    <w:rsid w:val="00F85208"/>
    <w:rsid w:val="00F932A9"/>
    <w:rsid w:val="00FA24F9"/>
    <w:rsid w:val="00FC0826"/>
    <w:rsid w:val="00FC5038"/>
    <w:rsid w:val="00FD35E4"/>
    <w:rsid w:val="00FD51E5"/>
    <w:rsid w:val="00FD5CE3"/>
    <w:rsid w:val="00FE7E66"/>
    <w:rsid w:val="00FF15BB"/>
    <w:rsid w:val="00FF7A57"/>
    <w:rsid w:val="01EE6893"/>
    <w:rsid w:val="02D22E4E"/>
    <w:rsid w:val="02DD1FC4"/>
    <w:rsid w:val="0305091C"/>
    <w:rsid w:val="04001EB3"/>
    <w:rsid w:val="048C02D8"/>
    <w:rsid w:val="05CC09AE"/>
    <w:rsid w:val="05E878B7"/>
    <w:rsid w:val="08BC5BF4"/>
    <w:rsid w:val="092C743A"/>
    <w:rsid w:val="094073F5"/>
    <w:rsid w:val="0B9E3497"/>
    <w:rsid w:val="0D3444DA"/>
    <w:rsid w:val="0E131EC2"/>
    <w:rsid w:val="0E6A2611"/>
    <w:rsid w:val="0EED0538"/>
    <w:rsid w:val="125E7E64"/>
    <w:rsid w:val="133A0A96"/>
    <w:rsid w:val="143F6865"/>
    <w:rsid w:val="16C702C2"/>
    <w:rsid w:val="18AE6EE2"/>
    <w:rsid w:val="1A596282"/>
    <w:rsid w:val="1B6805D3"/>
    <w:rsid w:val="1C830134"/>
    <w:rsid w:val="1D026E33"/>
    <w:rsid w:val="1D9F7E52"/>
    <w:rsid w:val="1F965D0E"/>
    <w:rsid w:val="20D91539"/>
    <w:rsid w:val="21F833D6"/>
    <w:rsid w:val="247A77D1"/>
    <w:rsid w:val="27F72992"/>
    <w:rsid w:val="28595BE0"/>
    <w:rsid w:val="29E67F36"/>
    <w:rsid w:val="2F471866"/>
    <w:rsid w:val="30DB2A66"/>
    <w:rsid w:val="31FB258D"/>
    <w:rsid w:val="32DB37CF"/>
    <w:rsid w:val="33425AFC"/>
    <w:rsid w:val="34231610"/>
    <w:rsid w:val="34CB6968"/>
    <w:rsid w:val="36102CDB"/>
    <w:rsid w:val="3BA9014E"/>
    <w:rsid w:val="3E4D0DED"/>
    <w:rsid w:val="3E536672"/>
    <w:rsid w:val="3F1120A7"/>
    <w:rsid w:val="3F580A1F"/>
    <w:rsid w:val="43704DBC"/>
    <w:rsid w:val="446D1618"/>
    <w:rsid w:val="44845929"/>
    <w:rsid w:val="458D4E2A"/>
    <w:rsid w:val="45EC29DC"/>
    <w:rsid w:val="46CE571F"/>
    <w:rsid w:val="47FD761C"/>
    <w:rsid w:val="49B31616"/>
    <w:rsid w:val="4BB93779"/>
    <w:rsid w:val="4C742C70"/>
    <w:rsid w:val="4CA23E42"/>
    <w:rsid w:val="52164B48"/>
    <w:rsid w:val="53720765"/>
    <w:rsid w:val="54DA40B7"/>
    <w:rsid w:val="55426E54"/>
    <w:rsid w:val="56BF5DEE"/>
    <w:rsid w:val="58716DB7"/>
    <w:rsid w:val="592A279C"/>
    <w:rsid w:val="59662147"/>
    <w:rsid w:val="5A6564FA"/>
    <w:rsid w:val="5DF23CA4"/>
    <w:rsid w:val="5F463825"/>
    <w:rsid w:val="5FC66733"/>
    <w:rsid w:val="6016446C"/>
    <w:rsid w:val="62D90808"/>
    <w:rsid w:val="6311591A"/>
    <w:rsid w:val="637E78C0"/>
    <w:rsid w:val="65AC7C20"/>
    <w:rsid w:val="672A31C4"/>
    <w:rsid w:val="691622DA"/>
    <w:rsid w:val="69894E64"/>
    <w:rsid w:val="6A7723D7"/>
    <w:rsid w:val="6AC16985"/>
    <w:rsid w:val="6AE22A1E"/>
    <w:rsid w:val="6C246995"/>
    <w:rsid w:val="6E0A3A91"/>
    <w:rsid w:val="6E9706F7"/>
    <w:rsid w:val="6E9E5800"/>
    <w:rsid w:val="6EE17644"/>
    <w:rsid w:val="7060554B"/>
    <w:rsid w:val="712031A9"/>
    <w:rsid w:val="71E1168F"/>
    <w:rsid w:val="73FD4817"/>
    <w:rsid w:val="7517575B"/>
    <w:rsid w:val="75546D39"/>
    <w:rsid w:val="758A6DFC"/>
    <w:rsid w:val="77677888"/>
    <w:rsid w:val="79447A69"/>
    <w:rsid w:val="79A842BA"/>
    <w:rsid w:val="7B0E11D0"/>
    <w:rsid w:val="7C2A0D87"/>
    <w:rsid w:val="7D5321FF"/>
    <w:rsid w:val="7D970CE2"/>
    <w:rsid w:val="7D9D50E0"/>
    <w:rsid w:val="7F38E476"/>
    <w:rsid w:val="7F693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character" w:default="1" w:styleId="9">
    <w:name w:val="Default Paragraph Font"/>
    <w:autoRedefine/>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qFormat/>
    <w:uiPriority w:val="39"/>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line number"/>
    <w:basedOn w:val="9"/>
    <w:semiHidden/>
    <w:unhideWhenUsed/>
    <w:qFormat/>
    <w:uiPriority w:val="99"/>
  </w:style>
  <w:style w:type="character" w:styleId="11">
    <w:name w:val="Hyperlink"/>
    <w:basedOn w:val="9"/>
    <w:unhideWhenUsed/>
    <w:qFormat/>
    <w:uiPriority w:val="99"/>
    <w:rPr>
      <w:color w:val="0000FF" w:themeColor="hyperlink"/>
      <w:u w:val="single"/>
      <w14:textFill>
        <w14:solidFill>
          <w14:schemeClr w14:val="hlink"/>
        </w14:solidFill>
      </w14:textFill>
    </w:rPr>
  </w:style>
  <w:style w:type="character" w:customStyle="1" w:styleId="12">
    <w:name w:val="页眉 Char"/>
    <w:basedOn w:val="9"/>
    <w:link w:val="5"/>
    <w:qFormat/>
    <w:uiPriority w:val="99"/>
    <w:rPr>
      <w:sz w:val="18"/>
      <w:szCs w:val="18"/>
    </w:rPr>
  </w:style>
  <w:style w:type="character" w:customStyle="1" w:styleId="13">
    <w:name w:val="页脚 Char"/>
    <w:basedOn w:val="9"/>
    <w:link w:val="4"/>
    <w:qFormat/>
    <w:uiPriority w:val="99"/>
    <w:rPr>
      <w:sz w:val="18"/>
      <w:szCs w:val="18"/>
    </w:rPr>
  </w:style>
  <w:style w:type="character" w:customStyle="1" w:styleId="14">
    <w:name w:val="批注框文本 Char"/>
    <w:basedOn w:val="9"/>
    <w:link w:val="3"/>
    <w:semiHidden/>
    <w:qFormat/>
    <w:uiPriority w:val="99"/>
    <w:rPr>
      <w:sz w:val="18"/>
      <w:szCs w:val="18"/>
    </w:rPr>
  </w:style>
  <w:style w:type="paragraph" w:styleId="15">
    <w:name w:val="List Paragraph"/>
    <w:basedOn w:val="1"/>
    <w:autoRedefine/>
    <w:qFormat/>
    <w:uiPriority w:val="34"/>
    <w:pPr>
      <w:ind w:firstLine="420" w:firstLineChars="200"/>
    </w:pPr>
  </w:style>
  <w:style w:type="character" w:customStyle="1" w:styleId="16">
    <w:name w:val="标题 1 Char"/>
    <w:basedOn w:val="9"/>
    <w:link w:val="2"/>
    <w:qFormat/>
    <w:uiPriority w:val="9"/>
    <w:rPr>
      <w:b/>
      <w:bCs/>
      <w:kern w:val="44"/>
      <w:sz w:val="44"/>
      <w:szCs w:val="44"/>
    </w:rPr>
  </w:style>
  <w:style w:type="paragraph" w:customStyle="1" w:styleId="17">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2274</Words>
  <Characters>2585</Characters>
  <Lines>19</Lines>
  <Paragraphs>5</Paragraphs>
  <TotalTime>3</TotalTime>
  <ScaleCrop>false</ScaleCrop>
  <LinksUpToDate>false</LinksUpToDate>
  <CharactersWithSpaces>2638</CharactersWithSpaces>
  <Application>WPS Office_12.1.23540.23540_F1E327BC-269C-435d-A152-05C5408002CA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2018-06-23T09:37:00Z</dcterms:created>
  <dc:creator>xzs201512071437</dc:creator>
  <cp:lastModifiedBy>Zhuanz1</cp:lastModifiedBy>
  <dcterms:modified xsi:type="dcterms:W3CDTF">2025-11-13T09:19:39Z</dcterms:modified>
  <cp:revision>205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2052-12.1.23540.23540</vt:lpwstr>
  </property>
  <property fmtid="{D5CDD505-2E9C-101B-9397-08002B2CF9AE}" pid="3" name="ICV">
    <vt:lpwstr>CE17F42F93F328292B3215696E0A66C0_43</vt:lpwstr>
  </property>
  <property fmtid="{D5CDD505-2E9C-101B-9397-08002B2CF9AE}" pid="4" name="KSOTemplateDocerSaveRecord">
    <vt:lpwstr>eyJoZGlkIjoiNTg0NjI4ODllMDI5NzZjNTk3ZGEzYWUwODMxMzY3MDQiLCJ1c2VySWQiOiIyNzQ1MzY2NjMifQ==</vt:lpwstr>
  </property>
</Properties>
</file>